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46" w:rsidRDefault="00C80193" w:rsidP="00C80193">
      <w:pPr>
        <w:jc w:val="center"/>
      </w:pPr>
      <w:r>
        <w:rPr>
          <w:rFonts w:ascii="Arial" w:eastAsia="Times New Roman" w:hAnsi="Arial" w:cs="Arial"/>
          <w:noProof/>
          <w:sz w:val="24"/>
          <w:szCs w:val="24"/>
        </w:rPr>
        <w:drawing>
          <wp:inline distT="0" distB="0" distL="0" distR="0" wp14:anchorId="31CDBD28" wp14:editId="3CDE7D40">
            <wp:extent cx="937260" cy="799137"/>
            <wp:effectExtent l="0" t="0" r="0" b="127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260" cy="799137"/>
                    </a:xfrm>
                    <a:prstGeom prst="rect">
                      <a:avLst/>
                    </a:prstGeom>
                    <a:noFill/>
                    <a:ln>
                      <a:noFill/>
                    </a:ln>
                  </pic:spPr>
                </pic:pic>
              </a:graphicData>
            </a:graphic>
          </wp:inline>
        </w:drawing>
      </w:r>
    </w:p>
    <w:p w:rsidR="00C80193" w:rsidRPr="00490F73" w:rsidRDefault="00C80193" w:rsidP="00C80193">
      <w:pPr>
        <w:jc w:val="center"/>
        <w:rPr>
          <w:rFonts w:ascii="Arial" w:hAnsi="Arial" w:cs="Arial"/>
          <w:sz w:val="28"/>
          <w:szCs w:val="28"/>
        </w:rPr>
      </w:pPr>
      <w:r w:rsidRPr="00490F73">
        <w:rPr>
          <w:rFonts w:ascii="Arial" w:hAnsi="Arial" w:cs="Arial"/>
          <w:sz w:val="28"/>
          <w:szCs w:val="28"/>
        </w:rPr>
        <w:t>The Biennial Review Process on Malabo Implementation</w:t>
      </w:r>
    </w:p>
    <w:p w:rsidR="00490F73" w:rsidRPr="00CC0CD9" w:rsidRDefault="00490F73" w:rsidP="00490F73">
      <w:pPr>
        <w:jc w:val="both"/>
        <w:rPr>
          <w:rFonts w:ascii="Arial" w:hAnsi="Arial" w:cs="Arial"/>
          <w:sz w:val="24"/>
          <w:szCs w:val="24"/>
        </w:rPr>
      </w:pPr>
      <w:r w:rsidRPr="00CC0CD9">
        <w:rPr>
          <w:rFonts w:ascii="Arial" w:hAnsi="Arial" w:cs="Arial"/>
          <w:sz w:val="24"/>
          <w:szCs w:val="24"/>
        </w:rPr>
        <w:t xml:space="preserve">The African Union Commission in collaboration with the </w:t>
      </w:r>
      <w:proofErr w:type="spellStart"/>
      <w:r w:rsidRPr="00CC0CD9">
        <w:rPr>
          <w:rFonts w:ascii="Arial" w:hAnsi="Arial" w:cs="Arial"/>
          <w:sz w:val="24"/>
          <w:szCs w:val="24"/>
        </w:rPr>
        <w:t>NEPAD</w:t>
      </w:r>
      <w:proofErr w:type="spellEnd"/>
      <w:r w:rsidRPr="00CC0CD9">
        <w:rPr>
          <w:rFonts w:ascii="Arial" w:hAnsi="Arial" w:cs="Arial"/>
          <w:sz w:val="24"/>
          <w:szCs w:val="24"/>
        </w:rPr>
        <w:t xml:space="preserve"> Planning and Coordination Agency (</w:t>
      </w:r>
      <w:proofErr w:type="spellStart"/>
      <w:r w:rsidRPr="00CC0CD9">
        <w:rPr>
          <w:rFonts w:ascii="Arial" w:hAnsi="Arial" w:cs="Arial"/>
          <w:sz w:val="24"/>
          <w:szCs w:val="24"/>
        </w:rPr>
        <w:t>NPCA</w:t>
      </w:r>
      <w:proofErr w:type="spellEnd"/>
      <w:r w:rsidRPr="00CC0CD9">
        <w:rPr>
          <w:rFonts w:ascii="Arial" w:hAnsi="Arial" w:cs="Arial"/>
          <w:sz w:val="24"/>
          <w:szCs w:val="24"/>
        </w:rPr>
        <w:t xml:space="preserve">) are committed to strengthening commitments to mutual accountability for results and impact towards the Comprehensive Africa Agriculture Development </w:t>
      </w:r>
      <w:proofErr w:type="spellStart"/>
      <w:r w:rsidRPr="00CC0CD9">
        <w:rPr>
          <w:rFonts w:ascii="Arial" w:hAnsi="Arial" w:cs="Arial"/>
          <w:sz w:val="24"/>
          <w:szCs w:val="24"/>
        </w:rPr>
        <w:t>Programme</w:t>
      </w:r>
      <w:proofErr w:type="spellEnd"/>
      <w:r w:rsidRPr="00CC0CD9">
        <w:rPr>
          <w:rFonts w:ascii="Arial" w:hAnsi="Arial" w:cs="Arial"/>
          <w:sz w:val="24"/>
          <w:szCs w:val="24"/>
        </w:rPr>
        <w:t xml:space="preserve"> (</w:t>
      </w:r>
      <w:proofErr w:type="spellStart"/>
      <w:r w:rsidRPr="00CC0CD9">
        <w:rPr>
          <w:rFonts w:ascii="Arial" w:hAnsi="Arial" w:cs="Arial"/>
          <w:sz w:val="24"/>
          <w:szCs w:val="24"/>
        </w:rPr>
        <w:t>CAADP</w:t>
      </w:r>
      <w:proofErr w:type="spellEnd"/>
      <w:r w:rsidRPr="00CC0CD9">
        <w:rPr>
          <w:rFonts w:ascii="Arial" w:hAnsi="Arial" w:cs="Arial"/>
          <w:sz w:val="24"/>
          <w:szCs w:val="24"/>
        </w:rPr>
        <w:t>) and the AU 2014 Malabo Declaration on Africa Accelerated Agricultural Growth and Transformation (</w:t>
      </w:r>
      <w:proofErr w:type="spellStart"/>
      <w:r w:rsidRPr="00CC0CD9">
        <w:rPr>
          <w:rFonts w:ascii="Arial" w:hAnsi="Arial" w:cs="Arial"/>
          <w:sz w:val="24"/>
          <w:szCs w:val="24"/>
        </w:rPr>
        <w:t>3AGT</w:t>
      </w:r>
      <w:proofErr w:type="spellEnd"/>
      <w:r w:rsidRPr="00CC0CD9">
        <w:rPr>
          <w:rFonts w:ascii="Arial" w:hAnsi="Arial" w:cs="Arial"/>
          <w:sz w:val="24"/>
          <w:szCs w:val="24"/>
        </w:rPr>
        <w:t xml:space="preserve">).  </w:t>
      </w:r>
    </w:p>
    <w:p w:rsidR="00490F73" w:rsidRPr="00CC0CD9" w:rsidRDefault="00490F73" w:rsidP="00490F73">
      <w:pPr>
        <w:jc w:val="both"/>
        <w:rPr>
          <w:rFonts w:ascii="Arial" w:hAnsi="Arial" w:cs="Arial"/>
          <w:sz w:val="24"/>
          <w:szCs w:val="24"/>
        </w:rPr>
      </w:pPr>
      <w:r w:rsidRPr="00CC0CD9">
        <w:rPr>
          <w:rFonts w:ascii="Arial" w:hAnsi="Arial" w:cs="Arial"/>
          <w:sz w:val="24"/>
          <w:szCs w:val="24"/>
        </w:rPr>
        <w:t xml:space="preserve">Mutual accountability for results and impact is a key determining factor for Africa’s development as pointed out in the AU 2014 Malabo Declaration which contains seven key commitments on agricultural transformation, which the AU Heads of State and Government committed to, and in turn tasked the AUC and </w:t>
      </w:r>
      <w:proofErr w:type="spellStart"/>
      <w:r w:rsidRPr="00CC0CD9">
        <w:rPr>
          <w:rFonts w:ascii="Arial" w:hAnsi="Arial" w:cs="Arial"/>
          <w:sz w:val="24"/>
          <w:szCs w:val="24"/>
        </w:rPr>
        <w:t>NEPAD</w:t>
      </w:r>
      <w:proofErr w:type="spellEnd"/>
      <w:r w:rsidRPr="00CC0CD9">
        <w:rPr>
          <w:rFonts w:ascii="Arial" w:hAnsi="Arial" w:cs="Arial"/>
          <w:sz w:val="24"/>
          <w:szCs w:val="24"/>
        </w:rPr>
        <w:t xml:space="preserve"> Agency to lead the establishment of the Biennial Review (BR) Mechanism for regular country progress reports to the AU Assembly.</w:t>
      </w:r>
      <w:bookmarkStart w:id="0" w:name="_GoBack"/>
      <w:bookmarkEnd w:id="0"/>
    </w:p>
    <w:p w:rsidR="00490F73" w:rsidRPr="00CC0CD9" w:rsidRDefault="00490F73" w:rsidP="00490F73">
      <w:pPr>
        <w:jc w:val="both"/>
        <w:rPr>
          <w:rFonts w:ascii="Arial" w:hAnsi="Arial" w:cs="Arial"/>
          <w:sz w:val="24"/>
          <w:szCs w:val="24"/>
        </w:rPr>
      </w:pPr>
      <w:r w:rsidRPr="00CC0CD9">
        <w:rPr>
          <w:rFonts w:ascii="Arial" w:hAnsi="Arial" w:cs="Arial"/>
          <w:sz w:val="24"/>
          <w:szCs w:val="24"/>
        </w:rPr>
        <w:t>The Biennial Review Mechanism aims to provide a platform for mutual accountability, and peer review that will motivate increased performance by AU Member States to deliver on targets set by the Malabo Declaration, through a well-designed, transparent and performance based Monitoring and Evaluation and Biennial Sector Reporting to the AU Assembly that will in turn trigger evidence based planning and implementation for the expected agricultural growth and transformation in Africa; and ultimately lead to the Africa We Want , as embodied in the African Union’s Agenda 2063 and in particular, to Aspiration 1 of Africa’s Agenda 2063; a prosperous Africa based on inclusive growth and sustainable development.</w:t>
      </w:r>
    </w:p>
    <w:p w:rsidR="00490F73" w:rsidRDefault="00490F73" w:rsidP="00C80193">
      <w:pPr>
        <w:jc w:val="center"/>
      </w:pPr>
    </w:p>
    <w:sectPr w:rsidR="00490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79"/>
    <w:rsid w:val="00490F73"/>
    <w:rsid w:val="004F6846"/>
    <w:rsid w:val="00C47A79"/>
    <w:rsid w:val="00C8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Jilombo</dc:creator>
  <cp:lastModifiedBy>Carol Jilombo</cp:lastModifiedBy>
  <cp:revision>3</cp:revision>
  <dcterms:created xsi:type="dcterms:W3CDTF">2017-04-20T13:52:00Z</dcterms:created>
  <dcterms:modified xsi:type="dcterms:W3CDTF">2017-04-20T14:02:00Z</dcterms:modified>
</cp:coreProperties>
</file>