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BE" w:rsidRPr="00DA2ED9" w:rsidRDefault="00A150BE" w:rsidP="00F03D9F">
      <w:pPr>
        <w:ind w:left="720"/>
        <w:jc w:val="right"/>
        <w:rPr>
          <w:rFonts w:ascii="Arial" w:hAnsi="Arial" w:cs="Arial"/>
          <w:b/>
          <w:caps/>
          <w:lang w:val="pt-PT" w:bidi="ar-DZ"/>
        </w:rPr>
      </w:pPr>
      <w:bookmarkStart w:id="0" w:name="_GoBack"/>
      <w:bookmarkEnd w:id="0"/>
    </w:p>
    <w:tbl>
      <w:tblPr>
        <w:tblW w:w="9183" w:type="dxa"/>
        <w:jc w:val="center"/>
        <w:tblLook w:val="0000" w:firstRow="0" w:lastRow="0" w:firstColumn="0" w:lastColumn="0" w:noHBand="0" w:noVBand="0"/>
      </w:tblPr>
      <w:tblGrid>
        <w:gridCol w:w="3772"/>
        <w:gridCol w:w="1491"/>
        <w:gridCol w:w="3920"/>
      </w:tblGrid>
      <w:tr w:rsidR="00F631B1" w:rsidRPr="00347943" w:rsidTr="00E63942">
        <w:trPr>
          <w:cantSplit/>
          <w:trHeight w:val="726"/>
          <w:jc w:val="center"/>
        </w:trPr>
        <w:tc>
          <w:tcPr>
            <w:tcW w:w="3772" w:type="dxa"/>
          </w:tcPr>
          <w:p w:rsidR="00F631B1" w:rsidRPr="00347943" w:rsidRDefault="00F631B1" w:rsidP="00E63942">
            <w:pPr>
              <w:keepNext/>
              <w:jc w:val="center"/>
              <w:outlineLvl w:val="3"/>
              <w:rPr>
                <w:rFonts w:ascii="Arial" w:hAnsi="Arial" w:cs="Arial"/>
                <w:b/>
                <w:sz w:val="28"/>
                <w:szCs w:val="28"/>
                <w:lang w:val="pt-PT"/>
              </w:rPr>
            </w:pPr>
            <w:r w:rsidRPr="00347943">
              <w:rPr>
                <w:rFonts w:ascii="Arial" w:hAnsi="Arial" w:cs="Arial"/>
                <w:b/>
                <w:sz w:val="28"/>
                <w:szCs w:val="28"/>
                <w:lang w:val="pt-PT"/>
              </w:rPr>
              <w:t>AFRICAN UNION</w:t>
            </w:r>
          </w:p>
        </w:tc>
        <w:tc>
          <w:tcPr>
            <w:tcW w:w="1491" w:type="dxa"/>
            <w:vMerge w:val="restart"/>
          </w:tcPr>
          <w:p w:rsidR="00F631B1" w:rsidRPr="00347943" w:rsidRDefault="00F631B1" w:rsidP="00E639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PT"/>
              </w:rPr>
            </w:pPr>
            <w:r w:rsidRPr="0034794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F7A8AAE" wp14:editId="3B26FEB7">
                  <wp:extent cx="723900" cy="6191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 w:rsidR="00F631B1" w:rsidRPr="00347943" w:rsidRDefault="00F631B1" w:rsidP="00E63942">
            <w:pPr>
              <w:keepNext/>
              <w:ind w:left="749"/>
              <w:jc w:val="center"/>
              <w:outlineLvl w:val="3"/>
              <w:rPr>
                <w:rFonts w:ascii="Arial" w:hAnsi="Arial" w:cs="Arial"/>
                <w:b/>
                <w:sz w:val="28"/>
                <w:szCs w:val="28"/>
                <w:lang w:val="pt-PT"/>
              </w:rPr>
            </w:pPr>
            <w:r w:rsidRPr="00347943">
              <w:rPr>
                <w:rFonts w:ascii="Arial" w:hAnsi="Arial" w:cs="Arial"/>
                <w:b/>
                <w:sz w:val="28"/>
                <w:szCs w:val="28"/>
                <w:lang w:val="pt-PT"/>
              </w:rPr>
              <w:t>UNION AFRICAINE</w:t>
            </w:r>
          </w:p>
        </w:tc>
      </w:tr>
      <w:tr w:rsidR="00F631B1" w:rsidRPr="00347943" w:rsidTr="00E63942">
        <w:trPr>
          <w:cantSplit/>
          <w:trHeight w:val="590"/>
          <w:jc w:val="center"/>
        </w:trPr>
        <w:tc>
          <w:tcPr>
            <w:tcW w:w="3772" w:type="dxa"/>
            <w:tcBorders>
              <w:bottom w:val="single" w:sz="4" w:space="0" w:color="auto"/>
            </w:tcBorders>
          </w:tcPr>
          <w:p w:rsidR="00F631B1" w:rsidRPr="00347943" w:rsidRDefault="00C60DEA" w:rsidP="00E639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PT"/>
              </w:rPr>
            </w:pPr>
            <w:r w:rsidRPr="0034794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1620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F631B1" w:rsidRPr="00347943" w:rsidRDefault="00F631B1" w:rsidP="00E639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PT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:rsidR="00F631B1" w:rsidRPr="00347943" w:rsidRDefault="00F631B1" w:rsidP="00E63942">
            <w:pPr>
              <w:keepNext/>
              <w:ind w:left="839"/>
              <w:jc w:val="center"/>
              <w:outlineLvl w:val="3"/>
              <w:rPr>
                <w:rFonts w:ascii="Arial" w:hAnsi="Arial" w:cs="Arial"/>
                <w:b/>
                <w:sz w:val="28"/>
                <w:szCs w:val="28"/>
                <w:lang w:val="pt-PT"/>
              </w:rPr>
            </w:pPr>
            <w:r w:rsidRPr="00347943">
              <w:rPr>
                <w:rFonts w:ascii="Arial" w:hAnsi="Arial" w:cs="Arial"/>
                <w:b/>
                <w:sz w:val="28"/>
                <w:szCs w:val="28"/>
                <w:lang w:val="pt-PT"/>
              </w:rPr>
              <w:t>UNIÃO AFRICANA</w:t>
            </w:r>
          </w:p>
        </w:tc>
      </w:tr>
    </w:tbl>
    <w:p w:rsidR="00F631B1" w:rsidRPr="00347943" w:rsidRDefault="00F631B1" w:rsidP="00F631B1">
      <w:pPr>
        <w:pStyle w:val="BodyText2"/>
        <w:jc w:val="center"/>
        <w:rPr>
          <w:sz w:val="32"/>
          <w:szCs w:val="32"/>
          <w:lang w:val="pt-PT"/>
        </w:rPr>
      </w:pPr>
    </w:p>
    <w:p w:rsidR="00B80377" w:rsidRPr="00347943" w:rsidRDefault="00B80377" w:rsidP="00F03D9F">
      <w:pPr>
        <w:rPr>
          <w:rFonts w:ascii="Arial" w:hAnsi="Arial" w:cs="Arial"/>
          <w:b/>
          <w:bCs/>
          <w:sz w:val="28"/>
          <w:szCs w:val="28"/>
          <w:lang w:val="pt-PT"/>
        </w:rPr>
      </w:pPr>
      <w:r w:rsidRPr="00347943">
        <w:rPr>
          <w:rFonts w:ascii="Arial" w:hAnsi="Arial" w:cs="Arial"/>
          <w:b/>
          <w:bCs/>
          <w:sz w:val="28"/>
          <w:szCs w:val="28"/>
          <w:lang w:val="pt-PT"/>
        </w:rPr>
        <w:t>COMITÉ TÉCNICO ESPECIALIZADO</w:t>
      </w:r>
    </w:p>
    <w:p w:rsidR="00B80377" w:rsidRPr="00347943" w:rsidRDefault="00B80377" w:rsidP="00F03D9F">
      <w:pPr>
        <w:rPr>
          <w:rFonts w:ascii="Arial" w:hAnsi="Arial" w:cs="Arial"/>
          <w:b/>
          <w:bCs/>
          <w:sz w:val="28"/>
          <w:szCs w:val="28"/>
          <w:lang w:val="pt-PT"/>
        </w:rPr>
      </w:pPr>
      <w:r w:rsidRPr="00347943">
        <w:rPr>
          <w:rFonts w:ascii="Arial" w:hAnsi="Arial" w:cs="Arial"/>
          <w:b/>
          <w:bCs/>
          <w:sz w:val="28"/>
          <w:szCs w:val="28"/>
          <w:lang w:val="pt-PT"/>
        </w:rPr>
        <w:t xml:space="preserve">DE COMUNICAÇÃO </w:t>
      </w:r>
      <w:r w:rsidR="00B76DF0" w:rsidRPr="00347943">
        <w:rPr>
          <w:rFonts w:ascii="Arial" w:hAnsi="Arial" w:cs="Arial"/>
          <w:b/>
          <w:bCs/>
          <w:sz w:val="28"/>
          <w:szCs w:val="28"/>
          <w:lang w:val="pt-PT"/>
        </w:rPr>
        <w:t xml:space="preserve">E </w:t>
      </w:r>
      <w:r w:rsidRPr="00347943">
        <w:rPr>
          <w:rFonts w:ascii="Arial" w:hAnsi="Arial" w:cs="Arial"/>
          <w:b/>
          <w:bCs/>
          <w:sz w:val="28"/>
          <w:szCs w:val="28"/>
          <w:lang w:val="pt-PT"/>
        </w:rPr>
        <w:t>TIC</w:t>
      </w:r>
    </w:p>
    <w:p w:rsidR="00B80377" w:rsidRPr="00347943" w:rsidRDefault="00B80377" w:rsidP="00F03D9F">
      <w:pPr>
        <w:rPr>
          <w:rFonts w:ascii="Arial" w:hAnsi="Arial" w:cs="Arial"/>
          <w:b/>
          <w:bCs/>
          <w:sz w:val="28"/>
          <w:szCs w:val="28"/>
          <w:lang w:val="pt-PT"/>
        </w:rPr>
      </w:pPr>
      <w:r w:rsidRPr="00347943">
        <w:rPr>
          <w:rFonts w:ascii="Arial" w:hAnsi="Arial" w:cs="Arial"/>
          <w:b/>
          <w:bCs/>
          <w:sz w:val="28"/>
          <w:szCs w:val="28"/>
          <w:lang w:val="pt-PT"/>
        </w:rPr>
        <w:t>ADIS ABEBA, ETIÓPIA</w:t>
      </w:r>
    </w:p>
    <w:p w:rsidR="00B80377" w:rsidRPr="00347943" w:rsidRDefault="00610BD3" w:rsidP="00F03D9F">
      <w:pPr>
        <w:rPr>
          <w:rFonts w:ascii="Arial" w:hAnsi="Arial" w:cs="Arial"/>
          <w:b/>
          <w:bCs/>
          <w:sz w:val="28"/>
          <w:szCs w:val="28"/>
          <w:lang w:val="pt-PT"/>
        </w:rPr>
      </w:pPr>
      <w:r w:rsidRPr="00347943">
        <w:rPr>
          <w:rFonts w:ascii="Arial" w:hAnsi="Arial" w:cs="Arial"/>
          <w:b/>
          <w:bCs/>
          <w:sz w:val="28"/>
          <w:szCs w:val="28"/>
          <w:lang w:val="pt-PT"/>
        </w:rPr>
        <w:t>20-24</w:t>
      </w:r>
      <w:r w:rsidR="008917B4" w:rsidRPr="0034794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="00B80377" w:rsidRPr="00347943">
        <w:rPr>
          <w:rFonts w:ascii="Arial" w:hAnsi="Arial" w:cs="Arial"/>
          <w:b/>
          <w:bCs/>
          <w:sz w:val="28"/>
          <w:szCs w:val="28"/>
          <w:lang w:val="pt-PT"/>
        </w:rPr>
        <w:t>DE NOVEMBRO DE 2017</w:t>
      </w:r>
    </w:p>
    <w:p w:rsidR="00A150BE" w:rsidRPr="00347943" w:rsidRDefault="00A150BE" w:rsidP="00F03D9F">
      <w:pPr>
        <w:rPr>
          <w:rFonts w:ascii="Arial" w:hAnsi="Arial" w:cs="Arial"/>
          <w:sz w:val="28"/>
          <w:szCs w:val="28"/>
          <w:lang w:val="pt-PT"/>
        </w:rPr>
      </w:pPr>
    </w:p>
    <w:p w:rsidR="00A150BE" w:rsidRPr="00347943" w:rsidRDefault="00A150BE" w:rsidP="00F03D9F">
      <w:pPr>
        <w:ind w:left="720"/>
        <w:jc w:val="right"/>
        <w:rPr>
          <w:rFonts w:ascii="Arial" w:hAnsi="Arial" w:cs="Arial"/>
          <w:b/>
          <w:caps/>
          <w:sz w:val="28"/>
          <w:szCs w:val="28"/>
          <w:lang w:val="pt-PT" w:bidi="ar-DZ"/>
        </w:rPr>
      </w:pPr>
    </w:p>
    <w:p w:rsidR="00F579DD" w:rsidRPr="00347943" w:rsidRDefault="008917B4" w:rsidP="00F03D9F">
      <w:pPr>
        <w:ind w:left="720"/>
        <w:jc w:val="right"/>
        <w:rPr>
          <w:rFonts w:ascii="Arial" w:hAnsi="Arial" w:cs="Arial"/>
          <w:caps/>
          <w:sz w:val="28"/>
          <w:szCs w:val="28"/>
          <w:lang w:val="pt-PT" w:bidi="ar-DZ"/>
        </w:rPr>
      </w:pPr>
      <w:r w:rsidRPr="00347943">
        <w:rPr>
          <w:rFonts w:ascii="Arial" w:hAnsi="Arial" w:cs="Arial"/>
          <w:b/>
          <w:caps/>
          <w:sz w:val="28"/>
          <w:szCs w:val="28"/>
          <w:lang w:val="pt-PT" w:bidi="ar-DZ"/>
        </w:rPr>
        <w:t>AU/CCICT-2</w:t>
      </w:r>
      <w:r w:rsidR="00F579DD" w:rsidRPr="00347943">
        <w:rPr>
          <w:rFonts w:ascii="Arial" w:hAnsi="Arial" w:cs="Arial"/>
          <w:b/>
          <w:caps/>
          <w:sz w:val="28"/>
          <w:szCs w:val="28"/>
          <w:lang w:val="pt-PT" w:bidi="ar-DZ"/>
        </w:rPr>
        <w:t>/EXP/R</w:t>
      </w:r>
      <w:r w:rsidR="00F579DD" w:rsidRPr="00347943">
        <w:rPr>
          <w:rFonts w:ascii="Arial" w:hAnsi="Arial" w:cs="Arial"/>
          <w:b/>
          <w:sz w:val="28"/>
          <w:szCs w:val="28"/>
          <w:lang w:val="pt-PT" w:bidi="ar-DZ"/>
        </w:rPr>
        <w:t>pt.</w:t>
      </w:r>
      <w:r w:rsidR="00FB4FFF" w:rsidRPr="00347943">
        <w:rPr>
          <w:rFonts w:ascii="Arial" w:hAnsi="Arial" w:cs="Arial"/>
          <w:b/>
          <w:sz w:val="28"/>
          <w:szCs w:val="28"/>
          <w:lang w:val="pt-PT" w:bidi="ar-DZ"/>
        </w:rPr>
        <w:t xml:space="preserve"> </w:t>
      </w:r>
      <w:r w:rsidR="00F579DD" w:rsidRPr="00347943">
        <w:rPr>
          <w:rFonts w:ascii="Arial" w:hAnsi="Arial" w:cs="Arial"/>
          <w:b/>
          <w:sz w:val="28"/>
          <w:szCs w:val="28"/>
          <w:lang w:val="pt-PT" w:bidi="ar-DZ"/>
        </w:rPr>
        <w:t>(</w:t>
      </w:r>
      <w:r w:rsidRPr="00347943">
        <w:rPr>
          <w:rFonts w:ascii="Arial" w:hAnsi="Arial" w:cs="Arial"/>
          <w:b/>
          <w:sz w:val="28"/>
          <w:szCs w:val="28"/>
          <w:lang w:val="pt-PT" w:bidi="ar-DZ"/>
        </w:rPr>
        <w:t>2</w:t>
      </w:r>
      <w:r w:rsidR="00F579DD" w:rsidRPr="00347943">
        <w:rPr>
          <w:rFonts w:ascii="Arial" w:hAnsi="Arial" w:cs="Arial"/>
          <w:b/>
          <w:sz w:val="28"/>
          <w:szCs w:val="28"/>
          <w:lang w:val="pt-PT" w:bidi="ar-DZ"/>
        </w:rPr>
        <w:t>)</w:t>
      </w:r>
    </w:p>
    <w:p w:rsidR="00F579DD" w:rsidRPr="00347943" w:rsidRDefault="00F579DD" w:rsidP="00F03D9F">
      <w:pPr>
        <w:ind w:firstLine="720"/>
        <w:jc w:val="center"/>
        <w:rPr>
          <w:rFonts w:ascii="Arial" w:hAnsi="Arial" w:cs="Arial"/>
          <w:caps/>
          <w:sz w:val="28"/>
          <w:szCs w:val="28"/>
          <w:lang w:val="pt-PT" w:bidi="ar-DZ"/>
        </w:rPr>
      </w:pPr>
    </w:p>
    <w:p w:rsidR="005F2AD0" w:rsidRPr="00347943" w:rsidRDefault="005F2AD0" w:rsidP="00F03D9F">
      <w:pPr>
        <w:ind w:firstLine="720"/>
        <w:jc w:val="center"/>
        <w:rPr>
          <w:rFonts w:ascii="Arial" w:hAnsi="Arial" w:cs="Arial"/>
          <w:caps/>
          <w:sz w:val="28"/>
          <w:szCs w:val="28"/>
          <w:lang w:val="pt-PT" w:bidi="ar-DZ"/>
        </w:rPr>
      </w:pPr>
    </w:p>
    <w:p w:rsidR="005F2AD0" w:rsidRPr="00347943" w:rsidRDefault="005F2AD0" w:rsidP="00F03D9F">
      <w:pPr>
        <w:ind w:firstLine="720"/>
        <w:jc w:val="center"/>
        <w:rPr>
          <w:rFonts w:ascii="Arial" w:hAnsi="Arial" w:cs="Arial"/>
          <w:caps/>
          <w:sz w:val="28"/>
          <w:szCs w:val="28"/>
          <w:lang w:val="pt-PT" w:bidi="ar-DZ"/>
        </w:rPr>
      </w:pPr>
    </w:p>
    <w:p w:rsidR="005F2AD0" w:rsidRPr="00347943" w:rsidRDefault="005F2AD0" w:rsidP="00F03D9F">
      <w:pPr>
        <w:ind w:firstLine="720"/>
        <w:jc w:val="center"/>
        <w:rPr>
          <w:rFonts w:ascii="Arial" w:hAnsi="Arial" w:cs="Arial"/>
          <w:caps/>
          <w:sz w:val="28"/>
          <w:szCs w:val="28"/>
          <w:lang w:val="pt-PT" w:bidi="ar-DZ"/>
        </w:rPr>
      </w:pPr>
    </w:p>
    <w:p w:rsidR="005F2AD0" w:rsidRPr="00347943" w:rsidRDefault="005F2AD0" w:rsidP="00F03D9F">
      <w:pPr>
        <w:ind w:firstLine="720"/>
        <w:jc w:val="center"/>
        <w:rPr>
          <w:rFonts w:ascii="Arial" w:hAnsi="Arial" w:cs="Arial"/>
          <w:caps/>
          <w:sz w:val="28"/>
          <w:szCs w:val="28"/>
          <w:lang w:val="pt-PT" w:bidi="ar-DZ"/>
        </w:rPr>
      </w:pPr>
    </w:p>
    <w:p w:rsidR="005F2AD0" w:rsidRPr="00347943" w:rsidRDefault="005F2AD0" w:rsidP="00F03D9F">
      <w:pPr>
        <w:ind w:firstLine="720"/>
        <w:jc w:val="center"/>
        <w:rPr>
          <w:rFonts w:ascii="Arial" w:hAnsi="Arial" w:cs="Arial"/>
          <w:b/>
          <w:bCs/>
          <w:caps/>
          <w:sz w:val="28"/>
          <w:szCs w:val="28"/>
          <w:lang w:val="pt-PT" w:bidi="ar-DZ"/>
        </w:rPr>
      </w:pPr>
    </w:p>
    <w:p w:rsidR="005F2AD0" w:rsidRPr="00347943" w:rsidRDefault="005F2AD0" w:rsidP="00F03D9F">
      <w:pPr>
        <w:ind w:firstLine="720"/>
        <w:jc w:val="center"/>
        <w:rPr>
          <w:rFonts w:ascii="Arial" w:hAnsi="Arial" w:cs="Arial"/>
          <w:sz w:val="28"/>
          <w:szCs w:val="28"/>
          <w:lang w:val="pt-PT" w:bidi="ar-DZ"/>
        </w:rPr>
      </w:pPr>
    </w:p>
    <w:p w:rsidR="005F2AD0" w:rsidRPr="00347943" w:rsidRDefault="005F2AD0" w:rsidP="00F03D9F">
      <w:pPr>
        <w:ind w:firstLine="720"/>
        <w:jc w:val="center"/>
        <w:rPr>
          <w:rFonts w:ascii="Arial" w:hAnsi="Arial" w:cs="Arial"/>
          <w:sz w:val="28"/>
          <w:szCs w:val="28"/>
          <w:lang w:val="pt-PT" w:bidi="ar-DZ"/>
        </w:rPr>
      </w:pPr>
    </w:p>
    <w:p w:rsidR="005F2AD0" w:rsidRPr="00347943" w:rsidRDefault="005F2AD0" w:rsidP="00F03D9F">
      <w:pPr>
        <w:ind w:firstLine="720"/>
        <w:jc w:val="center"/>
        <w:rPr>
          <w:rFonts w:ascii="Arial" w:hAnsi="Arial" w:cs="Arial"/>
          <w:sz w:val="28"/>
          <w:szCs w:val="28"/>
          <w:lang w:val="pt-PT" w:bidi="ar-DZ"/>
        </w:rPr>
      </w:pPr>
    </w:p>
    <w:p w:rsidR="00B80377" w:rsidRPr="00347943" w:rsidRDefault="00B80377" w:rsidP="00F03D9F">
      <w:pPr>
        <w:jc w:val="center"/>
        <w:rPr>
          <w:rFonts w:ascii="Arial" w:hAnsi="Arial" w:cs="Arial"/>
          <w:b/>
          <w:bCs/>
          <w:sz w:val="28"/>
          <w:szCs w:val="28"/>
          <w:lang w:val="pt-PT"/>
        </w:rPr>
      </w:pPr>
      <w:r w:rsidRPr="00347943">
        <w:rPr>
          <w:rFonts w:ascii="Arial" w:hAnsi="Arial" w:cs="Arial"/>
          <w:b/>
          <w:bCs/>
          <w:sz w:val="28"/>
          <w:szCs w:val="28"/>
          <w:lang w:val="pt-PT"/>
        </w:rPr>
        <w:t>RELATÓRIO DA SESSÃO DE PERITOS</w:t>
      </w:r>
    </w:p>
    <w:p w:rsidR="00F579DD" w:rsidRPr="00347943" w:rsidRDefault="00F579DD" w:rsidP="00F03D9F">
      <w:pPr>
        <w:jc w:val="center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B80377" w:rsidRPr="00347943" w:rsidRDefault="001E0735" w:rsidP="008917B4">
      <w:pPr>
        <w:ind w:left="1440" w:firstLine="720"/>
        <w:rPr>
          <w:rFonts w:ascii="Arial" w:hAnsi="Arial" w:cs="Arial"/>
          <w:b/>
          <w:bCs/>
          <w:sz w:val="28"/>
          <w:szCs w:val="28"/>
          <w:lang w:val="pt-PT"/>
        </w:rPr>
      </w:pPr>
      <w:r w:rsidRPr="00347943"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  <w:r w:rsidR="006A34D8" w:rsidRPr="00347943">
        <w:rPr>
          <w:rFonts w:ascii="Arial" w:hAnsi="Arial" w:cs="Arial"/>
          <w:b/>
          <w:bCs/>
          <w:sz w:val="28"/>
          <w:szCs w:val="28"/>
          <w:lang w:val="pt-PT"/>
        </w:rPr>
        <w:t>20-2</w:t>
      </w:r>
      <w:r w:rsidRPr="00347943">
        <w:rPr>
          <w:rFonts w:ascii="Arial" w:hAnsi="Arial" w:cs="Arial"/>
          <w:b/>
          <w:bCs/>
          <w:sz w:val="28"/>
          <w:szCs w:val="28"/>
          <w:lang w:val="pt-PT"/>
        </w:rPr>
        <w:t>2</w:t>
      </w:r>
      <w:r w:rsidR="008917B4" w:rsidRPr="0034794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="00B80377" w:rsidRPr="00347943">
        <w:rPr>
          <w:rFonts w:ascii="Arial" w:hAnsi="Arial" w:cs="Arial"/>
          <w:b/>
          <w:bCs/>
          <w:sz w:val="28"/>
          <w:szCs w:val="28"/>
          <w:lang w:val="pt-PT"/>
        </w:rPr>
        <w:t>DE NOVEMBRO DE 2017</w:t>
      </w:r>
    </w:p>
    <w:p w:rsidR="00BF1185" w:rsidRPr="00347943" w:rsidRDefault="00BF1185" w:rsidP="00F03D9F">
      <w:pPr>
        <w:ind w:firstLine="720"/>
        <w:jc w:val="center"/>
        <w:rPr>
          <w:rFonts w:ascii="Arial" w:hAnsi="Arial" w:cs="Arial"/>
          <w:caps/>
          <w:lang w:val="pt-PT" w:bidi="ar-DZ"/>
        </w:rPr>
      </w:pPr>
    </w:p>
    <w:p w:rsidR="00BF1185" w:rsidRPr="00347943" w:rsidRDefault="00BF1185" w:rsidP="00F03D9F">
      <w:pPr>
        <w:ind w:firstLine="720"/>
        <w:jc w:val="center"/>
        <w:rPr>
          <w:rFonts w:ascii="Arial" w:hAnsi="Arial" w:cs="Arial"/>
          <w:caps/>
          <w:lang w:val="pt-PT" w:bidi="ar-DZ"/>
        </w:rPr>
      </w:pPr>
    </w:p>
    <w:p w:rsidR="00BF1185" w:rsidRPr="00347943" w:rsidRDefault="00BF1185" w:rsidP="00F03D9F">
      <w:pPr>
        <w:ind w:firstLine="720"/>
        <w:jc w:val="center"/>
        <w:rPr>
          <w:rFonts w:ascii="Arial" w:hAnsi="Arial" w:cs="Arial"/>
          <w:caps/>
          <w:lang w:val="pt-PT" w:bidi="ar-DZ"/>
        </w:rPr>
      </w:pPr>
    </w:p>
    <w:p w:rsidR="00BF1185" w:rsidRPr="00347943" w:rsidRDefault="00BF1185" w:rsidP="00F03D9F">
      <w:pPr>
        <w:ind w:firstLine="720"/>
        <w:jc w:val="center"/>
        <w:rPr>
          <w:rFonts w:ascii="Arial" w:hAnsi="Arial" w:cs="Arial"/>
          <w:caps/>
          <w:lang w:val="pt-PT" w:bidi="ar-DZ"/>
        </w:rPr>
      </w:pPr>
    </w:p>
    <w:p w:rsidR="00BF1185" w:rsidRPr="00347943" w:rsidRDefault="00BF1185" w:rsidP="00F03D9F">
      <w:pPr>
        <w:ind w:firstLine="720"/>
        <w:jc w:val="center"/>
        <w:rPr>
          <w:rFonts w:ascii="Arial" w:hAnsi="Arial" w:cs="Arial"/>
          <w:caps/>
          <w:lang w:val="pt-PT" w:bidi="ar-DZ"/>
        </w:rPr>
      </w:pPr>
    </w:p>
    <w:p w:rsidR="00F631B1" w:rsidRPr="00347943" w:rsidRDefault="00F631B1" w:rsidP="00F03D9F">
      <w:pPr>
        <w:ind w:firstLine="720"/>
        <w:jc w:val="center"/>
        <w:rPr>
          <w:rFonts w:ascii="Arial" w:hAnsi="Arial" w:cs="Arial"/>
          <w:b/>
          <w:sz w:val="32"/>
          <w:szCs w:val="32"/>
          <w:lang w:val="pt-PT"/>
        </w:rPr>
        <w:sectPr w:rsidR="00F631B1" w:rsidRPr="00347943" w:rsidSect="00F631B1">
          <w:headerReference w:type="default" r:id="rId10"/>
          <w:pgSz w:w="11909" w:h="16834" w:code="9"/>
          <w:pgMar w:top="1134" w:right="1418" w:bottom="1134" w:left="1418" w:header="720" w:footer="720" w:gutter="0"/>
          <w:pgNumType w:start="1"/>
          <w:cols w:space="720"/>
          <w:titlePg/>
          <w:docGrid w:linePitch="360"/>
        </w:sectPr>
      </w:pPr>
    </w:p>
    <w:p w:rsidR="00B80377" w:rsidRPr="00347943" w:rsidRDefault="00B80377" w:rsidP="00B80377">
      <w:pPr>
        <w:jc w:val="center"/>
        <w:rPr>
          <w:rFonts w:ascii="Arial" w:hAnsi="Arial" w:cs="Arial"/>
          <w:b/>
          <w:bCs/>
          <w:sz w:val="28"/>
          <w:szCs w:val="28"/>
          <w:lang w:val="pt-PT"/>
        </w:rPr>
      </w:pPr>
      <w:r w:rsidRPr="00347943">
        <w:rPr>
          <w:rFonts w:ascii="Arial" w:hAnsi="Arial" w:cs="Arial"/>
          <w:b/>
          <w:bCs/>
          <w:sz w:val="28"/>
          <w:szCs w:val="28"/>
          <w:lang w:val="pt-PT"/>
        </w:rPr>
        <w:lastRenderedPageBreak/>
        <w:t>RELATÓRIO DA SESSÃO DE PERITOS</w:t>
      </w:r>
    </w:p>
    <w:p w:rsidR="00937474" w:rsidRPr="00347943" w:rsidRDefault="00937474" w:rsidP="00F03D9F">
      <w:pPr>
        <w:jc w:val="center"/>
        <w:rPr>
          <w:rFonts w:ascii="Arial" w:hAnsi="Arial" w:cs="Arial"/>
          <w:b/>
          <w:lang w:val="pt-PT"/>
        </w:rPr>
      </w:pPr>
    </w:p>
    <w:p w:rsidR="00B80377" w:rsidRPr="00347943" w:rsidRDefault="00B80377" w:rsidP="00F03D9F">
      <w:pPr>
        <w:pStyle w:val="BodyText"/>
        <w:tabs>
          <w:tab w:val="num" w:pos="600"/>
          <w:tab w:val="right" w:pos="8820"/>
        </w:tabs>
        <w:rPr>
          <w:rFonts w:cs="Arial"/>
          <w:b/>
          <w:lang w:val="pt-PT"/>
        </w:rPr>
      </w:pPr>
      <w:r w:rsidRPr="00347943">
        <w:rPr>
          <w:rFonts w:cs="Arial"/>
          <w:b/>
          <w:lang w:val="pt-PT"/>
        </w:rPr>
        <w:t>INTRODUÇÃO</w:t>
      </w:r>
    </w:p>
    <w:p w:rsidR="00937474" w:rsidRPr="00347943" w:rsidRDefault="00937474" w:rsidP="00F03D9F">
      <w:pPr>
        <w:pStyle w:val="BodyText"/>
        <w:rPr>
          <w:rFonts w:cs="Arial"/>
          <w:bCs/>
          <w:lang w:val="pt-PT"/>
        </w:rPr>
      </w:pPr>
    </w:p>
    <w:p w:rsidR="005311D4" w:rsidRPr="00347943" w:rsidRDefault="00B80377" w:rsidP="00361380">
      <w:pPr>
        <w:pStyle w:val="BodyText"/>
        <w:numPr>
          <w:ilvl w:val="0"/>
          <w:numId w:val="2"/>
        </w:numPr>
        <w:tabs>
          <w:tab w:val="clear" w:pos="720"/>
          <w:tab w:val="left" w:pos="567"/>
        </w:tabs>
        <w:rPr>
          <w:rFonts w:cs="Arial"/>
          <w:bCs/>
          <w:lang w:val="pt-PT"/>
        </w:rPr>
      </w:pPr>
      <w:r w:rsidRPr="00347943">
        <w:rPr>
          <w:rFonts w:cs="Arial"/>
          <w:lang w:val="pt-PT"/>
        </w:rPr>
        <w:t xml:space="preserve">A reunião de peritos da Segunda Sessão </w:t>
      </w:r>
      <w:r w:rsidR="00B76DF0" w:rsidRPr="00347943">
        <w:rPr>
          <w:rFonts w:cs="Arial"/>
          <w:lang w:val="pt-PT"/>
        </w:rPr>
        <w:t>O</w:t>
      </w:r>
      <w:r w:rsidRPr="00347943">
        <w:rPr>
          <w:rFonts w:cs="Arial"/>
          <w:lang w:val="pt-PT"/>
        </w:rPr>
        <w:t xml:space="preserve">rdinária do Comité Técnico Especializado </w:t>
      </w:r>
      <w:r w:rsidR="005311D4" w:rsidRPr="00347943">
        <w:rPr>
          <w:rFonts w:cs="Arial"/>
          <w:lang w:val="pt-PT"/>
        </w:rPr>
        <w:t xml:space="preserve">(CTE) </w:t>
      </w:r>
      <w:r w:rsidRPr="00347943">
        <w:rPr>
          <w:rFonts w:cs="Arial"/>
          <w:lang w:val="pt-PT"/>
        </w:rPr>
        <w:t>de Comunicação</w:t>
      </w:r>
      <w:r w:rsidR="005311D4" w:rsidRPr="00347943">
        <w:rPr>
          <w:rFonts w:cs="Arial"/>
          <w:lang w:val="pt-PT"/>
        </w:rPr>
        <w:t xml:space="preserve"> e TIC (CCICT) teve lugar na Sede da União Africana, em Adis Abeba, Etiópia, de 20-22 de Novembro de 2017.</w:t>
      </w:r>
    </w:p>
    <w:p w:rsidR="00E35E12" w:rsidRPr="00347943" w:rsidRDefault="00E35E12" w:rsidP="00F03D9F">
      <w:pPr>
        <w:pStyle w:val="BodyText"/>
        <w:rPr>
          <w:rFonts w:cs="Arial"/>
          <w:bCs/>
          <w:lang w:val="pt-PT"/>
        </w:rPr>
      </w:pPr>
    </w:p>
    <w:p w:rsidR="005311D4" w:rsidRPr="00347943" w:rsidRDefault="005311D4" w:rsidP="00F03D9F">
      <w:pPr>
        <w:pStyle w:val="BodyText"/>
        <w:tabs>
          <w:tab w:val="num" w:pos="600"/>
          <w:tab w:val="right" w:pos="8820"/>
        </w:tabs>
        <w:rPr>
          <w:rFonts w:cs="Arial"/>
          <w:b/>
          <w:lang w:val="pt-PT"/>
        </w:rPr>
      </w:pPr>
      <w:r w:rsidRPr="00347943">
        <w:rPr>
          <w:rFonts w:cs="Arial"/>
          <w:b/>
          <w:lang w:val="pt-PT"/>
        </w:rPr>
        <w:t>PARTICIPAÇÃO</w:t>
      </w:r>
    </w:p>
    <w:p w:rsidR="00DD0AA0" w:rsidRPr="00347943" w:rsidRDefault="00DD0AA0" w:rsidP="00F03D9F">
      <w:pPr>
        <w:pStyle w:val="BodyText"/>
        <w:tabs>
          <w:tab w:val="num" w:pos="600"/>
          <w:tab w:val="right" w:pos="8820"/>
        </w:tabs>
        <w:rPr>
          <w:rFonts w:cs="Arial"/>
          <w:b/>
          <w:bCs/>
          <w:lang w:val="pt-PT"/>
        </w:rPr>
      </w:pPr>
    </w:p>
    <w:p w:rsidR="00537B7F" w:rsidRPr="00347943" w:rsidRDefault="00537B7F" w:rsidP="00537B7F">
      <w:pPr>
        <w:numPr>
          <w:ilvl w:val="0"/>
          <w:numId w:val="2"/>
        </w:numPr>
        <w:tabs>
          <w:tab w:val="left" w:pos="567"/>
        </w:tabs>
        <w:jc w:val="both"/>
        <w:rPr>
          <w:rFonts w:ascii="Arial" w:hAnsi="Arial" w:cs="Arial"/>
          <w:bCs/>
          <w:lang w:val="pt-PT"/>
        </w:rPr>
      </w:pPr>
      <w:r w:rsidRPr="00347943">
        <w:rPr>
          <w:rFonts w:ascii="Arial" w:hAnsi="Arial" w:cs="Arial"/>
          <w:bCs/>
          <w:lang w:val="pt-PT"/>
        </w:rPr>
        <w:t xml:space="preserve">A reunião contou com a participação dos seguintes países: </w:t>
      </w:r>
      <w:r w:rsidR="00B76DF0" w:rsidRPr="00347943">
        <w:rPr>
          <w:rFonts w:ascii="Arial" w:hAnsi="Arial" w:cs="Arial"/>
          <w:bCs/>
          <w:lang w:val="pt-PT"/>
        </w:rPr>
        <w:t>Arg</w:t>
      </w:r>
      <w:r w:rsidR="00406EEA" w:rsidRPr="00347943">
        <w:rPr>
          <w:rFonts w:ascii="Arial" w:hAnsi="Arial" w:cs="Arial"/>
          <w:bCs/>
          <w:lang w:val="pt-PT"/>
        </w:rPr>
        <w:t>é</w:t>
      </w:r>
      <w:r w:rsidR="00B76DF0" w:rsidRPr="00347943">
        <w:rPr>
          <w:rFonts w:ascii="Arial" w:hAnsi="Arial" w:cs="Arial"/>
          <w:bCs/>
          <w:lang w:val="pt-PT"/>
        </w:rPr>
        <w:t>li</w:t>
      </w:r>
      <w:r w:rsidR="00406EEA" w:rsidRPr="00347943">
        <w:rPr>
          <w:rFonts w:ascii="Arial" w:hAnsi="Arial" w:cs="Arial"/>
          <w:bCs/>
          <w:lang w:val="pt-PT"/>
        </w:rPr>
        <w:t>a</w:t>
      </w:r>
      <w:r w:rsidR="00B76DF0" w:rsidRPr="00347943">
        <w:rPr>
          <w:rFonts w:ascii="Arial" w:hAnsi="Arial" w:cs="Arial"/>
          <w:bCs/>
          <w:lang w:val="pt-PT"/>
        </w:rPr>
        <w:t>, Angola,</w:t>
      </w:r>
      <w:r w:rsidR="00B47A78" w:rsidRPr="00347943">
        <w:rPr>
          <w:rFonts w:ascii="Arial" w:hAnsi="Arial" w:cs="Arial"/>
          <w:bCs/>
          <w:lang w:val="pt-PT"/>
        </w:rPr>
        <w:t xml:space="preserve"> B</w:t>
      </w:r>
      <w:r w:rsidR="00B76DF0" w:rsidRPr="00347943">
        <w:rPr>
          <w:rFonts w:ascii="Arial" w:hAnsi="Arial" w:cs="Arial"/>
          <w:bCs/>
          <w:lang w:val="pt-PT"/>
        </w:rPr>
        <w:t>enim,</w:t>
      </w:r>
      <w:r w:rsidR="00B47A78" w:rsidRPr="00347943">
        <w:rPr>
          <w:rFonts w:ascii="Arial" w:hAnsi="Arial" w:cs="Arial"/>
          <w:bCs/>
          <w:lang w:val="pt-PT"/>
        </w:rPr>
        <w:t xml:space="preserve"> </w:t>
      </w:r>
      <w:r w:rsidR="00B76DF0" w:rsidRPr="00347943">
        <w:rPr>
          <w:rFonts w:ascii="Arial" w:hAnsi="Arial" w:cs="Arial"/>
          <w:bCs/>
          <w:lang w:val="pt-PT"/>
        </w:rPr>
        <w:t xml:space="preserve">Botswana, </w:t>
      </w:r>
      <w:r w:rsidRPr="00347943">
        <w:rPr>
          <w:rFonts w:ascii="Arial" w:hAnsi="Arial" w:cs="Arial"/>
          <w:bCs/>
          <w:lang w:val="pt-PT"/>
        </w:rPr>
        <w:t xml:space="preserve">Burquina Faso, </w:t>
      </w:r>
      <w:r w:rsidR="00B76DF0" w:rsidRPr="00347943">
        <w:rPr>
          <w:rFonts w:ascii="Arial" w:hAnsi="Arial" w:cs="Arial"/>
          <w:bCs/>
          <w:lang w:val="pt-PT"/>
        </w:rPr>
        <w:t>Burundi, R</w:t>
      </w:r>
      <w:r w:rsidR="000431CA" w:rsidRPr="00347943">
        <w:rPr>
          <w:rFonts w:ascii="Arial" w:hAnsi="Arial" w:cs="Arial"/>
          <w:bCs/>
          <w:lang w:val="pt-PT"/>
        </w:rPr>
        <w:t xml:space="preserve">epública Centro Africana, </w:t>
      </w:r>
      <w:r w:rsidR="00B76DF0" w:rsidRPr="00347943">
        <w:rPr>
          <w:rFonts w:ascii="Arial" w:hAnsi="Arial" w:cs="Arial"/>
          <w:bCs/>
          <w:lang w:val="pt-PT"/>
        </w:rPr>
        <w:t xml:space="preserve"> </w:t>
      </w:r>
      <w:r w:rsidRPr="00347943">
        <w:rPr>
          <w:rFonts w:ascii="Arial" w:hAnsi="Arial" w:cs="Arial"/>
          <w:bCs/>
          <w:lang w:val="pt-PT"/>
        </w:rPr>
        <w:t xml:space="preserve">Egipto,  </w:t>
      </w:r>
      <w:r w:rsidR="00B47A78" w:rsidRPr="00347943">
        <w:rPr>
          <w:rFonts w:ascii="Arial" w:hAnsi="Arial" w:cs="Arial"/>
          <w:bCs/>
          <w:lang w:val="pt-PT"/>
        </w:rPr>
        <w:t>Eritreia, Etiópia</w:t>
      </w:r>
      <w:r w:rsidRPr="00347943">
        <w:rPr>
          <w:rFonts w:ascii="Arial" w:hAnsi="Arial" w:cs="Arial"/>
          <w:bCs/>
          <w:lang w:val="pt-PT"/>
        </w:rPr>
        <w:t xml:space="preserve">, Gana, </w:t>
      </w:r>
      <w:r w:rsidR="00864225" w:rsidRPr="00347943">
        <w:rPr>
          <w:rFonts w:ascii="Arial" w:hAnsi="Arial" w:cs="Arial"/>
          <w:bCs/>
          <w:lang w:val="pt-PT"/>
        </w:rPr>
        <w:t xml:space="preserve">Guiné Conacri, Quénia, Lesoto, </w:t>
      </w:r>
      <w:r w:rsidR="00B47A78" w:rsidRPr="00347943">
        <w:rPr>
          <w:rFonts w:ascii="Arial" w:hAnsi="Arial" w:cs="Arial"/>
          <w:bCs/>
          <w:lang w:val="pt-PT"/>
        </w:rPr>
        <w:t>Líbia</w:t>
      </w:r>
      <w:r w:rsidR="00864225" w:rsidRPr="00347943">
        <w:rPr>
          <w:rFonts w:ascii="Arial" w:hAnsi="Arial" w:cs="Arial"/>
          <w:bCs/>
          <w:lang w:val="pt-PT"/>
        </w:rPr>
        <w:t xml:space="preserve">, </w:t>
      </w:r>
      <w:r w:rsidRPr="00347943">
        <w:rPr>
          <w:rFonts w:ascii="Arial" w:hAnsi="Arial" w:cs="Arial"/>
          <w:bCs/>
          <w:lang w:val="pt-PT"/>
        </w:rPr>
        <w:t xml:space="preserve">Malawi, Mali, </w:t>
      </w:r>
      <w:r w:rsidR="00864225" w:rsidRPr="00347943">
        <w:rPr>
          <w:rFonts w:ascii="Arial" w:hAnsi="Arial" w:cs="Arial"/>
          <w:bCs/>
          <w:lang w:val="pt-PT"/>
        </w:rPr>
        <w:t xml:space="preserve">Mauritânia, </w:t>
      </w:r>
      <w:r w:rsidRPr="00347943">
        <w:rPr>
          <w:rFonts w:ascii="Arial" w:hAnsi="Arial" w:cs="Arial"/>
          <w:bCs/>
          <w:lang w:val="pt-PT"/>
        </w:rPr>
        <w:t xml:space="preserve">Marrocos, </w:t>
      </w:r>
      <w:r w:rsidR="00B47A78" w:rsidRPr="00347943">
        <w:rPr>
          <w:rFonts w:ascii="Arial" w:hAnsi="Arial" w:cs="Arial"/>
          <w:bCs/>
          <w:lang w:val="pt-PT"/>
        </w:rPr>
        <w:t>Moçambique</w:t>
      </w:r>
      <w:r w:rsidR="005B13C3" w:rsidRPr="00347943">
        <w:rPr>
          <w:rFonts w:ascii="Arial" w:hAnsi="Arial" w:cs="Arial"/>
          <w:bCs/>
          <w:lang w:val="pt-PT"/>
        </w:rPr>
        <w:t xml:space="preserve">, </w:t>
      </w:r>
      <w:r w:rsidR="00B47A78" w:rsidRPr="00347943">
        <w:rPr>
          <w:rFonts w:ascii="Arial" w:hAnsi="Arial" w:cs="Arial"/>
          <w:bCs/>
          <w:lang w:val="pt-PT"/>
        </w:rPr>
        <w:t>Namíbia</w:t>
      </w:r>
      <w:r w:rsidR="005B13C3" w:rsidRPr="00347943">
        <w:rPr>
          <w:rFonts w:ascii="Arial" w:hAnsi="Arial" w:cs="Arial"/>
          <w:bCs/>
          <w:lang w:val="pt-PT"/>
        </w:rPr>
        <w:t>, Níger, Ruanda, Re</w:t>
      </w:r>
      <w:r w:rsidRPr="00347943">
        <w:rPr>
          <w:rFonts w:ascii="Arial" w:hAnsi="Arial" w:cs="Arial"/>
          <w:bCs/>
          <w:lang w:val="pt-PT"/>
        </w:rPr>
        <w:t xml:space="preserve">pública Árabe </w:t>
      </w:r>
      <w:r w:rsidR="00B47A78" w:rsidRPr="00347943">
        <w:rPr>
          <w:rFonts w:ascii="Arial" w:hAnsi="Arial" w:cs="Arial"/>
          <w:bCs/>
          <w:lang w:val="pt-PT"/>
        </w:rPr>
        <w:t>Sarauí</w:t>
      </w:r>
      <w:r w:rsidRPr="00347943">
        <w:rPr>
          <w:rFonts w:ascii="Arial" w:hAnsi="Arial" w:cs="Arial"/>
          <w:bCs/>
          <w:lang w:val="pt-PT"/>
        </w:rPr>
        <w:t xml:space="preserve"> Democrática, Senegal, África do Sul, Sudão, </w:t>
      </w:r>
      <w:r w:rsidR="00B47A78" w:rsidRPr="00347943">
        <w:rPr>
          <w:rFonts w:ascii="Arial" w:hAnsi="Arial" w:cs="Arial"/>
          <w:bCs/>
          <w:lang w:val="pt-PT"/>
        </w:rPr>
        <w:t>Tanzânia, Tunísia</w:t>
      </w:r>
      <w:r w:rsidR="004B603C" w:rsidRPr="00347943">
        <w:rPr>
          <w:rFonts w:ascii="Arial" w:hAnsi="Arial" w:cs="Arial"/>
          <w:bCs/>
          <w:lang w:val="pt-PT"/>
        </w:rPr>
        <w:t xml:space="preserve">, </w:t>
      </w:r>
      <w:r w:rsidRPr="00347943">
        <w:rPr>
          <w:rFonts w:ascii="Arial" w:hAnsi="Arial" w:cs="Arial"/>
          <w:bCs/>
          <w:lang w:val="pt-PT"/>
        </w:rPr>
        <w:t>e Z</w:t>
      </w:r>
      <w:r w:rsidR="004B603C" w:rsidRPr="00347943">
        <w:rPr>
          <w:rFonts w:ascii="Arial" w:hAnsi="Arial" w:cs="Arial"/>
          <w:bCs/>
          <w:lang w:val="pt-PT"/>
        </w:rPr>
        <w:t>imbabwe.</w:t>
      </w:r>
    </w:p>
    <w:p w:rsidR="00537B7F" w:rsidRPr="00347943" w:rsidRDefault="00537B7F" w:rsidP="00406EEA">
      <w:pPr>
        <w:tabs>
          <w:tab w:val="left" w:pos="567"/>
        </w:tabs>
        <w:jc w:val="both"/>
        <w:rPr>
          <w:rFonts w:ascii="Arial" w:hAnsi="Arial" w:cs="Arial"/>
          <w:bCs/>
          <w:lang w:val="pt-PT"/>
        </w:rPr>
      </w:pPr>
    </w:p>
    <w:p w:rsidR="00600F56" w:rsidRPr="00347943" w:rsidRDefault="009D342C" w:rsidP="00600F56">
      <w:pPr>
        <w:numPr>
          <w:ilvl w:val="0"/>
          <w:numId w:val="2"/>
        </w:numPr>
        <w:tabs>
          <w:tab w:val="clear" w:pos="720"/>
          <w:tab w:val="left" w:pos="567"/>
        </w:tabs>
        <w:jc w:val="both"/>
        <w:rPr>
          <w:rFonts w:ascii="Arial" w:hAnsi="Arial" w:cs="Arial"/>
          <w:lang w:val="pt-PT"/>
        </w:rPr>
      </w:pPr>
      <w:r w:rsidRPr="00347943">
        <w:rPr>
          <w:rFonts w:ascii="Arial" w:hAnsi="Arial" w:cs="Arial"/>
          <w:lang w:val="pt-PT"/>
        </w:rPr>
        <w:t xml:space="preserve">Participaram igualmente as seguintes </w:t>
      </w:r>
      <w:r w:rsidR="003047C3" w:rsidRPr="00347943">
        <w:rPr>
          <w:rFonts w:ascii="Arial" w:hAnsi="Arial" w:cs="Arial"/>
          <w:lang w:val="pt-PT"/>
        </w:rPr>
        <w:t>C</w:t>
      </w:r>
      <w:r w:rsidRPr="00347943">
        <w:rPr>
          <w:rFonts w:ascii="Arial" w:hAnsi="Arial" w:cs="Arial"/>
          <w:lang w:val="pt-PT"/>
        </w:rPr>
        <w:t xml:space="preserve">omunidades </w:t>
      </w:r>
      <w:r w:rsidR="003047C3" w:rsidRPr="00347943">
        <w:rPr>
          <w:rFonts w:ascii="Arial" w:hAnsi="Arial" w:cs="Arial"/>
          <w:lang w:val="pt-PT"/>
        </w:rPr>
        <w:t>E</w:t>
      </w:r>
      <w:r w:rsidRPr="00347943">
        <w:rPr>
          <w:rFonts w:ascii="Arial" w:hAnsi="Arial" w:cs="Arial"/>
          <w:lang w:val="pt-PT"/>
        </w:rPr>
        <w:t xml:space="preserve">conómicas </w:t>
      </w:r>
      <w:r w:rsidR="003047C3" w:rsidRPr="00347943">
        <w:rPr>
          <w:rFonts w:ascii="Arial" w:hAnsi="Arial" w:cs="Arial"/>
          <w:lang w:val="pt-PT"/>
        </w:rPr>
        <w:t>R</w:t>
      </w:r>
      <w:r w:rsidRPr="00347943">
        <w:rPr>
          <w:rFonts w:ascii="Arial" w:hAnsi="Arial" w:cs="Arial"/>
          <w:lang w:val="pt-PT"/>
        </w:rPr>
        <w:t>egionais:  CEDEAO</w:t>
      </w:r>
      <w:r w:rsidR="00600F56" w:rsidRPr="00347943">
        <w:rPr>
          <w:rFonts w:ascii="Arial" w:hAnsi="Arial" w:cs="Arial"/>
          <w:lang w:val="pt-PT"/>
        </w:rPr>
        <w:t>, EAC e SADC.</w:t>
      </w:r>
    </w:p>
    <w:p w:rsidR="00600F56" w:rsidRPr="00347943" w:rsidRDefault="00600F56" w:rsidP="00600F56">
      <w:pPr>
        <w:tabs>
          <w:tab w:val="left" w:pos="567"/>
        </w:tabs>
        <w:jc w:val="both"/>
        <w:rPr>
          <w:rFonts w:ascii="Arial" w:hAnsi="Arial" w:cs="Arial"/>
          <w:lang w:val="pt-PT"/>
        </w:rPr>
      </w:pPr>
    </w:p>
    <w:p w:rsidR="009D342C" w:rsidRPr="00347943" w:rsidRDefault="009D342C" w:rsidP="0023552D">
      <w:pPr>
        <w:numPr>
          <w:ilvl w:val="0"/>
          <w:numId w:val="2"/>
        </w:numPr>
        <w:tabs>
          <w:tab w:val="clear" w:pos="720"/>
          <w:tab w:val="left" w:pos="567"/>
        </w:tabs>
        <w:jc w:val="both"/>
        <w:rPr>
          <w:rFonts w:ascii="Arial" w:hAnsi="Arial" w:cs="Arial"/>
          <w:lang w:val="pt-PT" w:bidi="ar-EG"/>
        </w:rPr>
      </w:pPr>
      <w:r w:rsidRPr="00347943">
        <w:rPr>
          <w:rFonts w:ascii="Arial" w:hAnsi="Arial" w:cs="Arial"/>
          <w:lang w:val="pt-PT"/>
        </w:rPr>
        <w:t>Fizeram-se igualmente representar na reunião as seguintes organizações</w:t>
      </w:r>
      <w:r w:rsidR="00D86A4E" w:rsidRPr="00347943">
        <w:rPr>
          <w:rFonts w:ascii="Arial" w:hAnsi="Arial" w:cs="Arial"/>
          <w:lang w:val="pt-PT"/>
        </w:rPr>
        <w:t xml:space="preserve">: Organizações e </w:t>
      </w:r>
      <w:r w:rsidRPr="00347943">
        <w:rPr>
          <w:rFonts w:ascii="Arial" w:hAnsi="Arial" w:cs="Arial"/>
          <w:lang w:val="pt-PT"/>
        </w:rPr>
        <w:t>A</w:t>
      </w:r>
      <w:r w:rsidR="00D86A4E" w:rsidRPr="00347943">
        <w:rPr>
          <w:rFonts w:ascii="Arial" w:hAnsi="Arial" w:cs="Arial"/>
          <w:lang w:val="pt-PT"/>
        </w:rPr>
        <w:t>gências Africanas e internacionais, a</w:t>
      </w:r>
      <w:r w:rsidRPr="00347943">
        <w:rPr>
          <w:rFonts w:ascii="Arial" w:hAnsi="Arial" w:cs="Arial"/>
          <w:lang w:val="pt-PT"/>
        </w:rPr>
        <w:t xml:space="preserve"> </w:t>
      </w:r>
      <w:r w:rsidR="002974AF" w:rsidRPr="00347943">
        <w:rPr>
          <w:rFonts w:ascii="Arial" w:hAnsi="Arial" w:cs="Arial"/>
          <w:lang w:val="pt-PT"/>
        </w:rPr>
        <w:t xml:space="preserve">Comissão Económica das Nações Unidas para a África, Agência de Planificação e Coordenação da </w:t>
      </w:r>
      <w:r w:rsidRPr="00347943">
        <w:rPr>
          <w:rFonts w:ascii="Arial" w:hAnsi="Arial" w:cs="Arial"/>
          <w:lang w:val="pt-PT"/>
        </w:rPr>
        <w:t>NEPAD</w:t>
      </w:r>
      <w:r w:rsidR="00573B23" w:rsidRPr="00347943">
        <w:rPr>
          <w:rFonts w:ascii="Arial" w:hAnsi="Arial" w:cs="Arial"/>
          <w:lang w:val="pt-PT"/>
        </w:rPr>
        <w:t xml:space="preserve"> (NPCA)</w:t>
      </w:r>
      <w:r w:rsidRPr="00347943">
        <w:rPr>
          <w:rFonts w:ascii="Arial" w:hAnsi="Arial" w:cs="Arial"/>
          <w:lang w:val="pt-PT"/>
        </w:rPr>
        <w:t>,</w:t>
      </w:r>
      <w:r w:rsidR="00573B23" w:rsidRPr="00347943">
        <w:rPr>
          <w:rFonts w:ascii="Arial" w:hAnsi="Arial" w:cs="Arial"/>
          <w:lang w:val="pt-PT"/>
        </w:rPr>
        <w:t xml:space="preserve"> União Africana de Telecomunicações (ATU), União Postal </w:t>
      </w:r>
      <w:r w:rsidR="00B47A78" w:rsidRPr="00347943">
        <w:rPr>
          <w:rFonts w:ascii="Arial" w:hAnsi="Arial" w:cs="Arial"/>
          <w:lang w:val="pt-PT"/>
        </w:rPr>
        <w:t>Pan-africana</w:t>
      </w:r>
      <w:r w:rsidR="00573B23" w:rsidRPr="00347943">
        <w:rPr>
          <w:rFonts w:ascii="Arial" w:hAnsi="Arial" w:cs="Arial"/>
          <w:lang w:val="pt-PT"/>
        </w:rPr>
        <w:t xml:space="preserve"> (PAPU), União Internacional de Telecomunicações (UIT), </w:t>
      </w:r>
      <w:r w:rsidR="00600F56" w:rsidRPr="00347943">
        <w:rPr>
          <w:rFonts w:ascii="Arial" w:hAnsi="Arial" w:cs="Arial"/>
          <w:lang w:val="pt-PT"/>
        </w:rPr>
        <w:t>a O</w:t>
      </w:r>
      <w:r w:rsidR="00573B23" w:rsidRPr="00347943">
        <w:rPr>
          <w:rFonts w:ascii="Arial" w:hAnsi="Arial" w:cs="Arial"/>
          <w:lang w:val="pt-PT"/>
        </w:rPr>
        <w:t>rganização Regional Africana de Comunicação Por Satélite (RASCOM).</w:t>
      </w:r>
    </w:p>
    <w:p w:rsidR="00937474" w:rsidRPr="00347943" w:rsidRDefault="00937474" w:rsidP="004D797E">
      <w:pPr>
        <w:tabs>
          <w:tab w:val="left" w:pos="567"/>
        </w:tabs>
        <w:jc w:val="both"/>
        <w:rPr>
          <w:rFonts w:ascii="Arial" w:hAnsi="Arial" w:cs="Arial"/>
          <w:lang w:val="pt-PT" w:bidi="ar-EG"/>
        </w:rPr>
      </w:pPr>
    </w:p>
    <w:p w:rsidR="00E47776" w:rsidRPr="00347943" w:rsidRDefault="00E47776" w:rsidP="004D797E">
      <w:pPr>
        <w:numPr>
          <w:ilvl w:val="0"/>
          <w:numId w:val="2"/>
        </w:numPr>
        <w:tabs>
          <w:tab w:val="clear" w:pos="720"/>
          <w:tab w:val="left" w:pos="567"/>
        </w:tabs>
        <w:jc w:val="both"/>
        <w:rPr>
          <w:rFonts w:ascii="Arial" w:hAnsi="Arial" w:cs="Arial"/>
          <w:lang w:val="pt-PT" w:bidi="ar-EG"/>
        </w:rPr>
      </w:pPr>
      <w:r w:rsidRPr="00347943">
        <w:rPr>
          <w:rFonts w:ascii="Arial" w:hAnsi="Arial" w:cs="Arial"/>
          <w:bCs/>
          <w:lang w:val="pt-PT"/>
        </w:rPr>
        <w:t xml:space="preserve">As seguintes organizações e instituições regionais também marcaram presença: Sociedade da Internet (ISOC), Centro Africano </w:t>
      </w:r>
      <w:r w:rsidR="00CA76AE" w:rsidRPr="00347943">
        <w:rPr>
          <w:rFonts w:ascii="Arial" w:hAnsi="Arial" w:cs="Arial"/>
          <w:bCs/>
          <w:lang w:val="pt-PT"/>
        </w:rPr>
        <w:t>de Informação de Redes (AFRINIC), e CID Internacional.</w:t>
      </w:r>
      <w:r w:rsidR="00C64260" w:rsidRPr="00347943">
        <w:rPr>
          <w:rFonts w:ascii="Arial" w:hAnsi="Arial" w:cs="Arial"/>
          <w:bCs/>
          <w:lang w:val="pt-PT"/>
        </w:rPr>
        <w:t xml:space="preserve">    </w:t>
      </w:r>
    </w:p>
    <w:p w:rsidR="00937474" w:rsidRPr="00347943" w:rsidRDefault="00937474" w:rsidP="00F03D9F">
      <w:pPr>
        <w:jc w:val="both"/>
        <w:rPr>
          <w:rFonts w:ascii="Arial" w:hAnsi="Arial" w:cs="Arial"/>
          <w:lang w:val="pt-PT" w:bidi="ar-EG"/>
        </w:rPr>
      </w:pPr>
    </w:p>
    <w:p w:rsidR="00CD36D8" w:rsidRPr="00347943" w:rsidRDefault="00CD36D8" w:rsidP="004D797E">
      <w:pPr>
        <w:numPr>
          <w:ilvl w:val="0"/>
          <w:numId w:val="2"/>
        </w:numPr>
        <w:tabs>
          <w:tab w:val="clear" w:pos="720"/>
          <w:tab w:val="left" w:pos="567"/>
        </w:tabs>
        <w:jc w:val="both"/>
        <w:rPr>
          <w:rFonts w:ascii="Arial" w:hAnsi="Arial" w:cs="Arial"/>
          <w:lang w:val="pt-PT" w:bidi="ar-EG"/>
        </w:rPr>
      </w:pPr>
      <w:r w:rsidRPr="00347943">
        <w:rPr>
          <w:rFonts w:ascii="Arial" w:hAnsi="Arial" w:cs="Arial"/>
          <w:lang w:val="pt-PT"/>
        </w:rPr>
        <w:t>Para a lista dos participantes, ver o Anexo I.</w:t>
      </w:r>
    </w:p>
    <w:p w:rsidR="00F364D8" w:rsidRPr="00347943" w:rsidRDefault="00F364D8" w:rsidP="00D02A8E">
      <w:pPr>
        <w:pStyle w:val="BodyText"/>
        <w:tabs>
          <w:tab w:val="num" w:pos="600"/>
          <w:tab w:val="right" w:pos="8820"/>
        </w:tabs>
        <w:rPr>
          <w:rFonts w:cs="Arial"/>
          <w:b/>
          <w:lang w:val="pt-PT"/>
        </w:rPr>
      </w:pPr>
    </w:p>
    <w:p w:rsidR="005C7AFB" w:rsidRPr="00347943" w:rsidRDefault="005C7AFB" w:rsidP="00D02A8E">
      <w:pPr>
        <w:pStyle w:val="BodyText"/>
        <w:tabs>
          <w:tab w:val="num" w:pos="600"/>
          <w:tab w:val="right" w:pos="8820"/>
        </w:tabs>
        <w:rPr>
          <w:rFonts w:cs="Arial"/>
          <w:b/>
          <w:lang w:val="pt-PT"/>
        </w:rPr>
      </w:pPr>
      <w:r w:rsidRPr="00347943">
        <w:rPr>
          <w:rFonts w:cs="Arial"/>
          <w:b/>
          <w:lang w:val="pt-PT"/>
        </w:rPr>
        <w:t>AUS</w:t>
      </w:r>
      <w:r w:rsidR="00911E5F" w:rsidRPr="00347943">
        <w:rPr>
          <w:rFonts w:cs="Arial"/>
          <w:b/>
          <w:lang w:val="pt-PT"/>
        </w:rPr>
        <w:t>Ê</w:t>
      </w:r>
      <w:r w:rsidRPr="00347943">
        <w:rPr>
          <w:rFonts w:cs="Arial"/>
          <w:b/>
          <w:lang w:val="pt-PT"/>
        </w:rPr>
        <w:t>NCIAS JUSTIFICADAS</w:t>
      </w:r>
    </w:p>
    <w:p w:rsidR="00D02A8E" w:rsidRPr="00347943" w:rsidRDefault="00D02A8E" w:rsidP="00D02A8E">
      <w:pPr>
        <w:pStyle w:val="BodyText"/>
        <w:tabs>
          <w:tab w:val="num" w:pos="600"/>
          <w:tab w:val="right" w:pos="8820"/>
        </w:tabs>
        <w:rPr>
          <w:rFonts w:cs="Arial"/>
          <w:b/>
          <w:lang w:val="pt-PT"/>
        </w:rPr>
      </w:pPr>
    </w:p>
    <w:p w:rsidR="00615414" w:rsidRPr="00347943" w:rsidRDefault="005C7AFB" w:rsidP="00D02A8E">
      <w:pPr>
        <w:numPr>
          <w:ilvl w:val="0"/>
          <w:numId w:val="2"/>
        </w:numPr>
        <w:tabs>
          <w:tab w:val="clear" w:pos="720"/>
          <w:tab w:val="left" w:pos="567"/>
        </w:tabs>
        <w:jc w:val="both"/>
        <w:rPr>
          <w:rFonts w:ascii="Arial" w:hAnsi="Arial" w:cs="Arial"/>
          <w:bCs/>
          <w:lang w:val="pt-PT"/>
        </w:rPr>
      </w:pPr>
      <w:r w:rsidRPr="00347943">
        <w:rPr>
          <w:rFonts w:ascii="Arial" w:hAnsi="Arial" w:cs="Arial"/>
          <w:bCs/>
          <w:lang w:val="pt-PT"/>
        </w:rPr>
        <w:t xml:space="preserve">Os seguintes Estados-membros enviaram desculpas </w:t>
      </w:r>
      <w:r w:rsidR="00911E5F" w:rsidRPr="00347943">
        <w:rPr>
          <w:rFonts w:ascii="Arial" w:hAnsi="Arial" w:cs="Arial"/>
          <w:bCs/>
          <w:lang w:val="pt-PT"/>
        </w:rPr>
        <w:t xml:space="preserve">por não terem podido participar: </w:t>
      </w:r>
      <w:r w:rsidR="00D86A4E" w:rsidRPr="00347943">
        <w:rPr>
          <w:rFonts w:ascii="Arial" w:hAnsi="Arial" w:cs="Arial"/>
          <w:bCs/>
          <w:lang w:val="pt-PT"/>
        </w:rPr>
        <w:t>Seicheles</w:t>
      </w:r>
    </w:p>
    <w:p w:rsidR="00D02A8E" w:rsidRPr="00347943" w:rsidRDefault="00D02A8E" w:rsidP="00D02A8E">
      <w:pPr>
        <w:tabs>
          <w:tab w:val="left" w:pos="567"/>
        </w:tabs>
        <w:jc w:val="both"/>
        <w:rPr>
          <w:rFonts w:ascii="Arial" w:hAnsi="Arial" w:cs="Arial"/>
          <w:lang w:val="pt-PT" w:bidi="ar-EG"/>
        </w:rPr>
      </w:pPr>
    </w:p>
    <w:p w:rsidR="00615414" w:rsidRPr="00347943" w:rsidRDefault="00615414" w:rsidP="00F03D9F">
      <w:pPr>
        <w:jc w:val="both"/>
        <w:rPr>
          <w:rFonts w:ascii="Arial" w:hAnsi="Arial" w:cs="Arial"/>
          <w:b/>
          <w:u w:val="single"/>
          <w:lang w:val="pt-PT"/>
        </w:rPr>
      </w:pPr>
      <w:r w:rsidRPr="00347943">
        <w:rPr>
          <w:rFonts w:ascii="Arial" w:hAnsi="Arial" w:cs="Arial"/>
          <w:b/>
          <w:u w:val="single"/>
          <w:lang w:val="pt-PT"/>
        </w:rPr>
        <w:t>SESSÃO PLENÁRIA I</w:t>
      </w:r>
    </w:p>
    <w:p w:rsidR="004D797E" w:rsidRPr="00347943" w:rsidRDefault="004D797E" w:rsidP="00F03D9F">
      <w:pPr>
        <w:jc w:val="both"/>
        <w:rPr>
          <w:rFonts w:ascii="Arial" w:hAnsi="Arial" w:cs="Arial"/>
          <w:b/>
          <w:lang w:val="pt-PT"/>
        </w:rPr>
      </w:pPr>
    </w:p>
    <w:p w:rsidR="00615414" w:rsidRPr="00347943" w:rsidRDefault="00615414" w:rsidP="001829D2">
      <w:pPr>
        <w:pStyle w:val="BodyText"/>
        <w:numPr>
          <w:ilvl w:val="0"/>
          <w:numId w:val="5"/>
        </w:numPr>
        <w:tabs>
          <w:tab w:val="num" w:pos="600"/>
          <w:tab w:val="right" w:pos="8820"/>
        </w:tabs>
        <w:ind w:left="600" w:hanging="600"/>
        <w:rPr>
          <w:rFonts w:cs="Arial"/>
          <w:b/>
          <w:lang w:val="pt-PT"/>
        </w:rPr>
      </w:pPr>
      <w:r w:rsidRPr="00347943">
        <w:rPr>
          <w:rFonts w:cs="Arial"/>
          <w:b/>
          <w:lang w:val="pt-PT"/>
        </w:rPr>
        <w:t>CERIM</w:t>
      </w:r>
      <w:r w:rsidR="00856342" w:rsidRPr="00347943">
        <w:rPr>
          <w:rFonts w:cs="Arial"/>
          <w:b/>
          <w:lang w:val="pt-PT"/>
        </w:rPr>
        <w:t>Ó</w:t>
      </w:r>
      <w:r w:rsidRPr="00347943">
        <w:rPr>
          <w:rFonts w:cs="Arial"/>
          <w:b/>
          <w:lang w:val="pt-PT"/>
        </w:rPr>
        <w:t>NIA DE ABERTURA</w:t>
      </w:r>
    </w:p>
    <w:p w:rsidR="00937474" w:rsidRPr="00347943" w:rsidRDefault="00937474" w:rsidP="00F03D9F">
      <w:pPr>
        <w:pStyle w:val="BodyText"/>
        <w:tabs>
          <w:tab w:val="right" w:pos="8820"/>
        </w:tabs>
        <w:rPr>
          <w:rFonts w:cs="Arial"/>
          <w:bCs/>
          <w:lang w:val="pt-PT"/>
        </w:rPr>
      </w:pPr>
    </w:p>
    <w:p w:rsidR="00A05188" w:rsidRPr="00347943" w:rsidRDefault="00615414" w:rsidP="004D797E">
      <w:pPr>
        <w:numPr>
          <w:ilvl w:val="0"/>
          <w:numId w:val="2"/>
        </w:numPr>
        <w:tabs>
          <w:tab w:val="clear" w:pos="720"/>
        </w:tabs>
        <w:jc w:val="both"/>
        <w:rPr>
          <w:rFonts w:ascii="Arial" w:hAnsi="Arial" w:cs="Arial"/>
          <w:bCs/>
          <w:lang w:val="pt-PT" w:bidi="ar-EG"/>
        </w:rPr>
      </w:pPr>
      <w:r w:rsidRPr="00347943">
        <w:rPr>
          <w:rFonts w:ascii="Arial" w:hAnsi="Arial" w:cs="Arial"/>
          <w:bCs/>
          <w:lang w:val="pt-PT"/>
        </w:rPr>
        <w:t>Na Cerimónia de Abertura</w:t>
      </w:r>
      <w:r w:rsidR="00A05188" w:rsidRPr="00347943">
        <w:rPr>
          <w:rFonts w:ascii="Arial" w:hAnsi="Arial" w:cs="Arial"/>
          <w:bCs/>
          <w:lang w:val="pt-PT"/>
        </w:rPr>
        <w:t>, foram feitas as seguintes observações:</w:t>
      </w:r>
    </w:p>
    <w:p w:rsidR="00242EA3" w:rsidRPr="00347943" w:rsidRDefault="00242EA3" w:rsidP="00F03D9F">
      <w:pPr>
        <w:pStyle w:val="BodyTextIndent"/>
        <w:spacing w:after="0"/>
        <w:ind w:left="0"/>
        <w:jc w:val="both"/>
        <w:rPr>
          <w:rFonts w:ascii="Arial" w:hAnsi="Arial" w:cs="Arial"/>
          <w:b/>
          <w:bCs/>
          <w:lang w:val="pt-PT"/>
        </w:rPr>
      </w:pPr>
    </w:p>
    <w:p w:rsidR="008062B9" w:rsidRPr="00347943" w:rsidRDefault="00D86A4E" w:rsidP="00F03D9F">
      <w:pPr>
        <w:pStyle w:val="BodyTextIndent"/>
        <w:spacing w:after="0"/>
        <w:ind w:left="0"/>
        <w:jc w:val="both"/>
        <w:rPr>
          <w:rFonts w:ascii="Arial" w:hAnsi="Arial" w:cs="Arial"/>
          <w:b/>
          <w:bCs/>
          <w:lang w:val="pt-PT"/>
        </w:rPr>
      </w:pPr>
      <w:r w:rsidRPr="00347943">
        <w:rPr>
          <w:rFonts w:ascii="Arial" w:hAnsi="Arial" w:cs="Arial"/>
          <w:b/>
          <w:bCs/>
          <w:lang w:val="pt-PT"/>
        </w:rPr>
        <w:t>Alocução de Boas-vindas pela Sra L</w:t>
      </w:r>
      <w:r w:rsidR="008062B9" w:rsidRPr="00347943">
        <w:rPr>
          <w:rFonts w:ascii="Arial" w:hAnsi="Arial" w:cs="Arial"/>
          <w:b/>
          <w:bCs/>
          <w:lang w:val="pt-PT"/>
        </w:rPr>
        <w:t>eslie Richer, Directora do Departamento de informação e Comunicação da CUA</w:t>
      </w:r>
    </w:p>
    <w:p w:rsidR="00242EA3" w:rsidRPr="00347943" w:rsidRDefault="00242EA3" w:rsidP="00F03D9F">
      <w:pPr>
        <w:pStyle w:val="BodyTextIndent"/>
        <w:spacing w:after="0"/>
        <w:ind w:left="0"/>
        <w:jc w:val="both"/>
        <w:rPr>
          <w:rFonts w:ascii="Arial" w:hAnsi="Arial" w:cs="Arial"/>
          <w:bCs/>
          <w:lang w:val="pt-PT"/>
        </w:rPr>
      </w:pPr>
    </w:p>
    <w:p w:rsidR="00D86A4E" w:rsidRPr="00347943" w:rsidRDefault="00557D0A" w:rsidP="00557D0A">
      <w:pPr>
        <w:numPr>
          <w:ilvl w:val="0"/>
          <w:numId w:val="2"/>
        </w:numPr>
        <w:tabs>
          <w:tab w:val="clear" w:pos="720"/>
          <w:tab w:val="left" w:pos="567"/>
        </w:tabs>
        <w:jc w:val="both"/>
        <w:rPr>
          <w:rFonts w:ascii="Arial" w:hAnsi="Arial" w:cs="Arial"/>
          <w:bCs/>
          <w:lang w:val="pt-PT"/>
        </w:rPr>
      </w:pPr>
      <w:r w:rsidRPr="00347943">
        <w:rPr>
          <w:rFonts w:ascii="Arial" w:hAnsi="Arial" w:cs="Arial"/>
          <w:bCs/>
          <w:lang w:val="pt-PT"/>
        </w:rPr>
        <w:t>A Sr</w:t>
      </w:r>
      <w:r w:rsidR="00856342" w:rsidRPr="00347943">
        <w:rPr>
          <w:rFonts w:ascii="Arial" w:hAnsi="Arial" w:cs="Arial"/>
          <w:bCs/>
          <w:lang w:val="pt-PT"/>
        </w:rPr>
        <w:t>ª</w:t>
      </w:r>
      <w:r w:rsidRPr="00347943">
        <w:rPr>
          <w:rFonts w:ascii="Arial" w:hAnsi="Arial" w:cs="Arial"/>
          <w:bCs/>
          <w:lang w:val="pt-PT"/>
        </w:rPr>
        <w:t xml:space="preserve"> Leslie Richer, Directora de Informação e Comunicação na Comissão da União Africana, desejou </w:t>
      </w:r>
      <w:r w:rsidR="00D86A4E" w:rsidRPr="00347943">
        <w:rPr>
          <w:rFonts w:ascii="Arial" w:hAnsi="Arial" w:cs="Arial"/>
          <w:bCs/>
          <w:lang w:val="pt-PT"/>
        </w:rPr>
        <w:t>boas-vindas</w:t>
      </w:r>
      <w:r w:rsidRPr="00347943">
        <w:rPr>
          <w:rFonts w:ascii="Arial" w:hAnsi="Arial" w:cs="Arial"/>
          <w:bCs/>
          <w:lang w:val="pt-PT"/>
        </w:rPr>
        <w:t xml:space="preserve"> aos participantes</w:t>
      </w:r>
      <w:r w:rsidR="00080867" w:rsidRPr="00347943">
        <w:rPr>
          <w:rFonts w:ascii="Arial" w:hAnsi="Arial" w:cs="Arial"/>
          <w:bCs/>
          <w:lang w:val="pt-PT"/>
        </w:rPr>
        <w:t xml:space="preserve"> à </w:t>
      </w:r>
      <w:r w:rsidR="00D86A4E" w:rsidRPr="00347943">
        <w:rPr>
          <w:rFonts w:ascii="Arial" w:hAnsi="Arial" w:cs="Arial"/>
          <w:bCs/>
          <w:lang w:val="pt-PT"/>
        </w:rPr>
        <w:t>Secunda</w:t>
      </w:r>
      <w:r w:rsidR="00080867" w:rsidRPr="00347943">
        <w:rPr>
          <w:rFonts w:ascii="Arial" w:hAnsi="Arial" w:cs="Arial"/>
          <w:bCs/>
          <w:lang w:val="pt-PT"/>
        </w:rPr>
        <w:t xml:space="preserve"> Sessão Ord</w:t>
      </w:r>
      <w:r w:rsidR="00D86A4E" w:rsidRPr="00347943">
        <w:rPr>
          <w:rFonts w:ascii="Arial" w:hAnsi="Arial" w:cs="Arial"/>
          <w:bCs/>
          <w:lang w:val="pt-PT"/>
        </w:rPr>
        <w:t xml:space="preserve">inária do Comité Especializado </w:t>
      </w:r>
      <w:r w:rsidR="00080867" w:rsidRPr="00347943">
        <w:rPr>
          <w:rFonts w:ascii="Arial" w:hAnsi="Arial" w:cs="Arial"/>
          <w:bCs/>
          <w:lang w:val="pt-PT"/>
        </w:rPr>
        <w:t>de Comunicação e Informação &amp; Tec</w:t>
      </w:r>
      <w:r w:rsidR="00D86A4E" w:rsidRPr="00347943">
        <w:rPr>
          <w:rFonts w:ascii="Arial" w:hAnsi="Arial" w:cs="Arial"/>
          <w:bCs/>
          <w:lang w:val="pt-PT"/>
        </w:rPr>
        <w:t xml:space="preserve">nologias de Informação, tendo </w:t>
      </w:r>
      <w:r w:rsidR="00080867" w:rsidRPr="00347943">
        <w:rPr>
          <w:rFonts w:ascii="Arial" w:hAnsi="Arial" w:cs="Arial"/>
          <w:bCs/>
          <w:lang w:val="pt-PT"/>
        </w:rPr>
        <w:t xml:space="preserve">ficado que </w:t>
      </w:r>
      <w:r w:rsidR="005C0993" w:rsidRPr="00347943">
        <w:rPr>
          <w:rFonts w:ascii="Arial" w:hAnsi="Arial" w:cs="Arial"/>
          <w:bCs/>
          <w:lang w:val="pt-PT"/>
        </w:rPr>
        <w:t>as TIC continuam a ser um contribuinte-chave na transformação das economias de África e nas vidas dos cidadãos do continente.</w:t>
      </w:r>
    </w:p>
    <w:p w:rsidR="00D86A4E" w:rsidRPr="00347943" w:rsidRDefault="00D86A4E" w:rsidP="00D86A4E">
      <w:pPr>
        <w:tabs>
          <w:tab w:val="left" w:pos="567"/>
        </w:tabs>
        <w:jc w:val="both"/>
        <w:rPr>
          <w:rFonts w:ascii="Arial" w:hAnsi="Arial" w:cs="Arial"/>
          <w:bCs/>
          <w:lang w:val="pt-PT"/>
        </w:rPr>
      </w:pPr>
    </w:p>
    <w:p w:rsidR="00D86A4E" w:rsidRPr="00347943" w:rsidRDefault="00D86A4E" w:rsidP="00D86A4E">
      <w:pPr>
        <w:numPr>
          <w:ilvl w:val="0"/>
          <w:numId w:val="2"/>
        </w:numPr>
        <w:tabs>
          <w:tab w:val="clear" w:pos="720"/>
          <w:tab w:val="left" w:pos="567"/>
        </w:tabs>
        <w:jc w:val="both"/>
        <w:rPr>
          <w:rFonts w:ascii="Arial" w:hAnsi="Arial" w:cs="Arial"/>
          <w:bCs/>
          <w:lang w:val="pt-PT"/>
        </w:rPr>
      </w:pPr>
      <w:r w:rsidRPr="00347943">
        <w:rPr>
          <w:rFonts w:ascii="Arial" w:hAnsi="Arial" w:cs="Arial"/>
          <w:bCs/>
          <w:lang w:val="pt-PT"/>
        </w:rPr>
        <w:lastRenderedPageBreak/>
        <w:t>Ela destacou ainda as iniciativas chaves que foram implementadas com sucesso desde a realização da última Sessão do Comité Técnico Especializado (CTE) e</w:t>
      </w:r>
      <w:r w:rsidR="003F634F" w:rsidRPr="00347943">
        <w:rPr>
          <w:rFonts w:ascii="Arial" w:hAnsi="Arial" w:cs="Arial"/>
          <w:bCs/>
          <w:lang w:val="pt-PT"/>
        </w:rPr>
        <w:t>m Matéria de Comunicação e ICT e apelou aos Estados-membros para continuarem a apoiar a implementação do Plano continental de Comunicação e ICT.</w:t>
      </w:r>
    </w:p>
    <w:p w:rsidR="00557D0A" w:rsidRPr="00347943" w:rsidRDefault="005C0993" w:rsidP="00D86A4E">
      <w:pPr>
        <w:tabs>
          <w:tab w:val="left" w:pos="567"/>
        </w:tabs>
        <w:jc w:val="both"/>
        <w:rPr>
          <w:rFonts w:ascii="Arial" w:hAnsi="Arial" w:cs="Arial"/>
          <w:bCs/>
          <w:lang w:val="pt-PT"/>
        </w:rPr>
      </w:pPr>
      <w:r w:rsidRPr="00347943">
        <w:rPr>
          <w:rFonts w:ascii="Arial" w:hAnsi="Arial" w:cs="Arial"/>
          <w:bCs/>
          <w:lang w:val="pt-PT"/>
        </w:rPr>
        <w:t xml:space="preserve"> </w:t>
      </w:r>
    </w:p>
    <w:p w:rsidR="008A7A67" w:rsidRPr="00347943" w:rsidRDefault="008A7A67" w:rsidP="008A7A67">
      <w:pPr>
        <w:numPr>
          <w:ilvl w:val="0"/>
          <w:numId w:val="2"/>
        </w:numPr>
        <w:tabs>
          <w:tab w:val="left" w:pos="567"/>
        </w:tabs>
        <w:jc w:val="both"/>
        <w:rPr>
          <w:rFonts w:ascii="Arial" w:hAnsi="Arial" w:cs="Arial"/>
          <w:b/>
          <w:bCs/>
          <w:lang w:val="pt-PT"/>
        </w:rPr>
      </w:pPr>
      <w:r w:rsidRPr="00347943">
        <w:rPr>
          <w:rFonts w:ascii="Arial" w:hAnsi="Arial" w:cs="Arial"/>
          <w:bCs/>
          <w:lang w:val="pt-PT"/>
        </w:rPr>
        <w:t xml:space="preserve">Ela concluiu reconhecendo e saudando o apoio cada vez maior </w:t>
      </w:r>
      <w:r w:rsidR="0009019F" w:rsidRPr="00347943">
        <w:rPr>
          <w:rFonts w:ascii="Arial" w:hAnsi="Arial" w:cs="Arial"/>
          <w:bCs/>
          <w:lang w:val="pt-PT"/>
        </w:rPr>
        <w:t xml:space="preserve">de vários parceiros de imprensa que reconhecem que para que a Agenda 2063 possa alcançar os seus resultados </w:t>
      </w:r>
      <w:r w:rsidR="006E6EEA" w:rsidRPr="00347943">
        <w:rPr>
          <w:rFonts w:ascii="Arial" w:hAnsi="Arial" w:cs="Arial"/>
          <w:bCs/>
          <w:lang w:val="pt-PT"/>
        </w:rPr>
        <w:t>pretendidos e posicionar a União Africana como uma união centrada nas pessoas, nós devemos assegurar a relevância servindo as populações deste gran</w:t>
      </w:r>
      <w:r w:rsidR="000F7FA2" w:rsidRPr="00347943">
        <w:rPr>
          <w:rFonts w:ascii="Arial" w:hAnsi="Arial" w:cs="Arial"/>
          <w:bCs/>
          <w:lang w:val="pt-PT"/>
        </w:rPr>
        <w:t>de continente.</w:t>
      </w:r>
    </w:p>
    <w:p w:rsidR="00650B3B" w:rsidRPr="00347943" w:rsidRDefault="00650B3B" w:rsidP="00F03D9F">
      <w:pPr>
        <w:pStyle w:val="BodyTextIndent"/>
        <w:spacing w:after="0"/>
        <w:ind w:left="0"/>
        <w:jc w:val="both"/>
        <w:rPr>
          <w:rFonts w:ascii="Arial" w:hAnsi="Arial" w:cs="Arial"/>
          <w:b/>
          <w:bCs/>
          <w:lang w:val="pt-PT"/>
        </w:rPr>
      </w:pPr>
    </w:p>
    <w:p w:rsidR="008062B9" w:rsidRPr="00347943" w:rsidRDefault="003F634F" w:rsidP="00F03D9F">
      <w:pPr>
        <w:pStyle w:val="BodyTextIndent"/>
        <w:spacing w:after="0"/>
        <w:ind w:left="0"/>
        <w:jc w:val="both"/>
        <w:rPr>
          <w:rFonts w:ascii="Arial" w:hAnsi="Arial" w:cs="Arial"/>
          <w:b/>
          <w:bCs/>
          <w:lang w:val="pt-PT"/>
        </w:rPr>
      </w:pPr>
      <w:r w:rsidRPr="00347943">
        <w:rPr>
          <w:rFonts w:ascii="Arial" w:hAnsi="Arial" w:cs="Arial"/>
          <w:b/>
          <w:bCs/>
          <w:lang w:val="pt-PT"/>
        </w:rPr>
        <w:t>Discurso proferido</w:t>
      </w:r>
      <w:r w:rsidR="008062B9" w:rsidRPr="00347943">
        <w:rPr>
          <w:rFonts w:ascii="Arial" w:hAnsi="Arial" w:cs="Arial"/>
          <w:b/>
          <w:bCs/>
          <w:lang w:val="pt-PT"/>
        </w:rPr>
        <w:t xml:space="preserve"> </w:t>
      </w:r>
      <w:r w:rsidR="00B661B7" w:rsidRPr="00347943">
        <w:rPr>
          <w:rFonts w:ascii="Arial" w:hAnsi="Arial" w:cs="Arial"/>
          <w:b/>
          <w:bCs/>
          <w:lang w:val="pt-PT"/>
        </w:rPr>
        <w:t>pela Sra</w:t>
      </w:r>
      <w:r w:rsidR="00D86A4E" w:rsidRPr="00347943">
        <w:rPr>
          <w:rFonts w:ascii="Arial" w:hAnsi="Arial" w:cs="Arial"/>
          <w:b/>
          <w:bCs/>
          <w:lang w:val="pt-PT"/>
        </w:rPr>
        <w:t>.</w:t>
      </w:r>
      <w:r w:rsidR="00B661B7" w:rsidRPr="00347943">
        <w:rPr>
          <w:rFonts w:ascii="Arial" w:hAnsi="Arial" w:cs="Arial"/>
          <w:b/>
          <w:bCs/>
          <w:lang w:val="pt-PT"/>
        </w:rPr>
        <w:t xml:space="preserve"> </w:t>
      </w:r>
      <w:r w:rsidR="001B041F" w:rsidRPr="00347943">
        <w:rPr>
          <w:rFonts w:ascii="Arial" w:hAnsi="Arial" w:cs="Arial"/>
          <w:b/>
          <w:bCs/>
          <w:lang w:val="pt-PT"/>
        </w:rPr>
        <w:t xml:space="preserve">Mariko </w:t>
      </w:r>
      <w:r w:rsidR="00B661B7" w:rsidRPr="00347943">
        <w:rPr>
          <w:rFonts w:ascii="Arial" w:hAnsi="Arial" w:cs="Arial"/>
          <w:b/>
          <w:bCs/>
          <w:lang w:val="pt-PT"/>
        </w:rPr>
        <w:t xml:space="preserve">Assa Simbara, Assessora </w:t>
      </w:r>
      <w:r w:rsidR="009C1177" w:rsidRPr="00347943">
        <w:rPr>
          <w:rFonts w:ascii="Arial" w:hAnsi="Arial" w:cs="Arial"/>
          <w:b/>
          <w:bCs/>
          <w:lang w:val="pt-PT"/>
        </w:rPr>
        <w:t xml:space="preserve">Técnica em matéria de TIC, </w:t>
      </w:r>
      <w:r w:rsidRPr="00347943">
        <w:rPr>
          <w:rFonts w:ascii="Arial" w:hAnsi="Arial" w:cs="Arial"/>
          <w:b/>
          <w:bCs/>
          <w:lang w:val="pt-PT"/>
        </w:rPr>
        <w:t>do M</w:t>
      </w:r>
      <w:r w:rsidR="00B661B7" w:rsidRPr="00347943">
        <w:rPr>
          <w:rFonts w:ascii="Arial" w:hAnsi="Arial" w:cs="Arial"/>
          <w:b/>
          <w:bCs/>
          <w:lang w:val="pt-PT"/>
        </w:rPr>
        <w:t>inist</w:t>
      </w:r>
      <w:r w:rsidRPr="00347943">
        <w:rPr>
          <w:rFonts w:ascii="Arial" w:hAnsi="Arial" w:cs="Arial"/>
          <w:b/>
          <w:bCs/>
          <w:lang w:val="pt-PT"/>
        </w:rPr>
        <w:t>ro</w:t>
      </w:r>
      <w:r w:rsidR="00B661B7" w:rsidRPr="00347943">
        <w:rPr>
          <w:rFonts w:ascii="Arial" w:hAnsi="Arial" w:cs="Arial"/>
          <w:b/>
          <w:bCs/>
          <w:lang w:val="pt-PT"/>
        </w:rPr>
        <w:t xml:space="preserve"> da Economia e Comunicação Digital, da República do Mali</w:t>
      </w:r>
    </w:p>
    <w:p w:rsidR="00B661B7" w:rsidRPr="00347943" w:rsidRDefault="00B661B7" w:rsidP="00F03D9F">
      <w:pPr>
        <w:pStyle w:val="BodyTextIndent"/>
        <w:spacing w:after="0"/>
        <w:ind w:left="0"/>
        <w:jc w:val="both"/>
        <w:rPr>
          <w:rFonts w:ascii="Arial" w:hAnsi="Arial" w:cs="Arial"/>
          <w:b/>
          <w:bCs/>
          <w:lang w:val="pt-PT"/>
        </w:rPr>
      </w:pPr>
    </w:p>
    <w:p w:rsidR="008C73C8" w:rsidRPr="00347943" w:rsidRDefault="009C1177" w:rsidP="004D797E">
      <w:pPr>
        <w:numPr>
          <w:ilvl w:val="0"/>
          <w:numId w:val="2"/>
        </w:numPr>
        <w:tabs>
          <w:tab w:val="clear" w:pos="720"/>
          <w:tab w:val="num" w:pos="567"/>
        </w:tabs>
        <w:jc w:val="both"/>
        <w:rPr>
          <w:rFonts w:ascii="Arial" w:hAnsi="Arial" w:cs="Arial"/>
          <w:lang w:val="pt-PT"/>
        </w:rPr>
      </w:pPr>
      <w:r w:rsidRPr="00347943">
        <w:rPr>
          <w:rFonts w:ascii="Arial" w:hAnsi="Arial" w:cs="Arial"/>
          <w:lang w:val="pt-PT"/>
        </w:rPr>
        <w:t xml:space="preserve">A </w:t>
      </w:r>
      <w:r w:rsidR="00B86085" w:rsidRPr="00347943">
        <w:rPr>
          <w:rFonts w:ascii="Arial" w:hAnsi="Arial" w:cs="Arial"/>
          <w:lang w:val="pt-PT"/>
        </w:rPr>
        <w:t>S</w:t>
      </w:r>
      <w:r w:rsidRPr="00347943">
        <w:rPr>
          <w:rFonts w:ascii="Arial" w:hAnsi="Arial" w:cs="Arial"/>
          <w:lang w:val="pt-PT"/>
        </w:rPr>
        <w:t>r</w:t>
      </w:r>
      <w:r w:rsidR="005853DA" w:rsidRPr="00347943">
        <w:rPr>
          <w:rFonts w:ascii="Arial" w:hAnsi="Arial" w:cs="Arial"/>
          <w:lang w:val="pt-PT"/>
        </w:rPr>
        <w:t>ª</w:t>
      </w:r>
      <w:r w:rsidRPr="00347943">
        <w:rPr>
          <w:rFonts w:ascii="Arial" w:hAnsi="Arial" w:cs="Arial"/>
          <w:lang w:val="pt-PT"/>
        </w:rPr>
        <w:t xml:space="preserve"> Mariko Assa Simbara, representando o Mali na qualidade de Presidente da mesa, realçou </w:t>
      </w:r>
      <w:r w:rsidR="00B86085" w:rsidRPr="00347943">
        <w:rPr>
          <w:rFonts w:ascii="Arial" w:hAnsi="Arial" w:cs="Arial"/>
          <w:lang w:val="pt-PT"/>
        </w:rPr>
        <w:t>as principais realizações durante o mandato de dois anos</w:t>
      </w:r>
      <w:r w:rsidR="00CF3EE2" w:rsidRPr="00347943">
        <w:rPr>
          <w:rFonts w:ascii="Arial" w:hAnsi="Arial" w:cs="Arial"/>
          <w:lang w:val="pt-PT"/>
        </w:rPr>
        <w:t xml:space="preserve">, no qual os peritos africanos </w:t>
      </w:r>
      <w:r w:rsidR="005853DA" w:rsidRPr="00347943">
        <w:rPr>
          <w:rFonts w:ascii="Arial" w:hAnsi="Arial" w:cs="Arial"/>
          <w:lang w:val="pt-PT"/>
        </w:rPr>
        <w:t>estiveram</w:t>
      </w:r>
      <w:r w:rsidR="008472FC" w:rsidRPr="00347943">
        <w:rPr>
          <w:rFonts w:ascii="Arial" w:hAnsi="Arial" w:cs="Arial"/>
          <w:lang w:val="pt-PT"/>
        </w:rPr>
        <w:t xml:space="preserve"> engajados com a Comissão da União Africana no desenvolvimento</w:t>
      </w:r>
      <w:r w:rsidR="005853DA" w:rsidRPr="00347943">
        <w:rPr>
          <w:rFonts w:ascii="Arial" w:hAnsi="Arial" w:cs="Arial"/>
          <w:lang w:val="pt-PT"/>
        </w:rPr>
        <w:t xml:space="preserve"> de estratégias e planos de acção para a implementação de pr</w:t>
      </w:r>
      <w:r w:rsidR="00395D42" w:rsidRPr="00347943">
        <w:rPr>
          <w:rFonts w:ascii="Arial" w:hAnsi="Arial" w:cs="Arial"/>
          <w:lang w:val="pt-PT"/>
        </w:rPr>
        <w:t>o</w:t>
      </w:r>
      <w:r w:rsidR="005853DA" w:rsidRPr="00347943">
        <w:rPr>
          <w:rFonts w:ascii="Arial" w:hAnsi="Arial" w:cs="Arial"/>
          <w:lang w:val="pt-PT"/>
        </w:rPr>
        <w:t xml:space="preserve">jectos e programas. </w:t>
      </w:r>
    </w:p>
    <w:p w:rsidR="00861DC6" w:rsidRPr="00347943" w:rsidRDefault="00861DC6" w:rsidP="00861DC6">
      <w:pPr>
        <w:jc w:val="both"/>
        <w:rPr>
          <w:rFonts w:ascii="Arial" w:hAnsi="Arial" w:cs="Arial"/>
          <w:lang w:val="pt-PT"/>
        </w:rPr>
      </w:pPr>
    </w:p>
    <w:p w:rsidR="00395D42" w:rsidRPr="00347943" w:rsidRDefault="00395D42" w:rsidP="004D797E">
      <w:pPr>
        <w:numPr>
          <w:ilvl w:val="0"/>
          <w:numId w:val="2"/>
        </w:numPr>
        <w:tabs>
          <w:tab w:val="clear" w:pos="720"/>
          <w:tab w:val="num" w:pos="567"/>
        </w:tabs>
        <w:jc w:val="both"/>
        <w:rPr>
          <w:rFonts w:ascii="Arial" w:hAnsi="Arial" w:cs="Arial"/>
          <w:lang w:val="pt-PT"/>
        </w:rPr>
      </w:pPr>
      <w:r w:rsidRPr="00347943">
        <w:rPr>
          <w:rFonts w:ascii="Arial" w:hAnsi="Arial" w:cs="Arial"/>
          <w:lang w:val="pt-PT"/>
        </w:rPr>
        <w:t>Ela sublinhou igualmente uma série de reuniões reali</w:t>
      </w:r>
      <w:r w:rsidR="003F634F" w:rsidRPr="00347943">
        <w:rPr>
          <w:rFonts w:ascii="Arial" w:hAnsi="Arial" w:cs="Arial"/>
          <w:lang w:val="pt-PT"/>
        </w:rPr>
        <w:t>za</w:t>
      </w:r>
      <w:r w:rsidRPr="00347943">
        <w:rPr>
          <w:rFonts w:ascii="Arial" w:hAnsi="Arial" w:cs="Arial"/>
          <w:lang w:val="pt-PT"/>
        </w:rPr>
        <w:t xml:space="preserve">das nomeadamente como a primeira reunião regular da Mesa da (CTE-CICT), a organização da primeira Sessão extraordinária </w:t>
      </w:r>
      <w:r w:rsidR="007A6AE7" w:rsidRPr="00347943">
        <w:rPr>
          <w:rFonts w:ascii="Arial" w:hAnsi="Arial" w:cs="Arial"/>
          <w:lang w:val="pt-PT"/>
        </w:rPr>
        <w:t xml:space="preserve">do Comité </w:t>
      </w:r>
      <w:r w:rsidR="003F634F" w:rsidRPr="00347943">
        <w:rPr>
          <w:rFonts w:ascii="Arial" w:hAnsi="Arial" w:cs="Arial"/>
          <w:lang w:val="pt-PT"/>
        </w:rPr>
        <w:t>Técnico</w:t>
      </w:r>
      <w:r w:rsidR="007A6AE7" w:rsidRPr="00347943">
        <w:rPr>
          <w:rFonts w:ascii="Arial" w:hAnsi="Arial" w:cs="Arial"/>
          <w:lang w:val="pt-PT"/>
        </w:rPr>
        <w:t xml:space="preserve"> Especializado de Comunicação e TIC (CTE-CICT) e a reunião do Comité de Supervisão da Rede Pan-Africana para </w:t>
      </w:r>
      <w:r w:rsidR="00861DC6" w:rsidRPr="00347943">
        <w:rPr>
          <w:rFonts w:ascii="Arial" w:hAnsi="Arial" w:cs="Arial"/>
          <w:lang w:val="pt-PT"/>
        </w:rPr>
        <w:t>a Tele-educação e Tele-medicina (PaeN).</w:t>
      </w:r>
    </w:p>
    <w:p w:rsidR="002B1FAC" w:rsidRPr="00347943" w:rsidRDefault="002B1FAC" w:rsidP="004D797E">
      <w:pPr>
        <w:tabs>
          <w:tab w:val="num" w:pos="567"/>
        </w:tabs>
        <w:jc w:val="both"/>
        <w:rPr>
          <w:rFonts w:ascii="Arial" w:hAnsi="Arial" w:cs="Arial"/>
          <w:lang w:val="pt-PT"/>
        </w:rPr>
      </w:pPr>
    </w:p>
    <w:p w:rsidR="00EC3EDE" w:rsidRPr="00347943" w:rsidRDefault="00861DC6" w:rsidP="004D797E">
      <w:pPr>
        <w:numPr>
          <w:ilvl w:val="0"/>
          <w:numId w:val="2"/>
        </w:numPr>
        <w:tabs>
          <w:tab w:val="clear" w:pos="720"/>
          <w:tab w:val="num" w:pos="567"/>
        </w:tabs>
        <w:jc w:val="both"/>
        <w:rPr>
          <w:rFonts w:ascii="Arial" w:hAnsi="Arial" w:cs="Arial"/>
          <w:lang w:val="pt-PT"/>
        </w:rPr>
      </w:pPr>
      <w:r w:rsidRPr="00347943">
        <w:rPr>
          <w:rFonts w:ascii="Arial" w:hAnsi="Arial" w:cs="Arial"/>
          <w:lang w:val="pt-PT"/>
        </w:rPr>
        <w:t xml:space="preserve">Concluindo, ela agradeceu a todos os peritos africanos pela contribuição em prol do desenvolvimento do sector em África, durante o mandato da Mesa. </w:t>
      </w:r>
    </w:p>
    <w:p w:rsidR="004E0F4B" w:rsidRPr="00347943" w:rsidRDefault="004E0F4B" w:rsidP="004D797E">
      <w:pPr>
        <w:pStyle w:val="ListParagraph"/>
        <w:tabs>
          <w:tab w:val="num" w:pos="567"/>
        </w:tabs>
        <w:spacing w:after="0" w:line="240" w:lineRule="auto"/>
        <w:ind w:left="0"/>
        <w:rPr>
          <w:rFonts w:ascii="Arial" w:hAnsi="Arial" w:cs="Arial"/>
          <w:lang w:val="pt-PT"/>
        </w:rPr>
      </w:pPr>
    </w:p>
    <w:p w:rsidR="00B661B7" w:rsidRPr="00347943" w:rsidRDefault="00B661B7" w:rsidP="001829D2">
      <w:pPr>
        <w:pStyle w:val="BodyText"/>
        <w:numPr>
          <w:ilvl w:val="0"/>
          <w:numId w:val="5"/>
        </w:numPr>
        <w:tabs>
          <w:tab w:val="num" w:pos="600"/>
          <w:tab w:val="right" w:pos="8820"/>
        </w:tabs>
        <w:ind w:left="600" w:hanging="600"/>
        <w:rPr>
          <w:rFonts w:cs="Arial"/>
          <w:caps/>
          <w:lang w:val="pt-PT"/>
        </w:rPr>
      </w:pPr>
      <w:r w:rsidRPr="00347943">
        <w:rPr>
          <w:rFonts w:cs="Arial"/>
          <w:b/>
          <w:lang w:val="pt-PT"/>
        </w:rPr>
        <w:t>QUESTÕES DE PROCEDIMENTO</w:t>
      </w:r>
    </w:p>
    <w:p w:rsidR="00E63EEC" w:rsidRPr="00347943" w:rsidRDefault="00E63EEC" w:rsidP="00E63EEC">
      <w:pPr>
        <w:pStyle w:val="BodyText"/>
        <w:tabs>
          <w:tab w:val="right" w:pos="8820"/>
        </w:tabs>
        <w:rPr>
          <w:rFonts w:cs="Arial"/>
          <w:caps/>
          <w:lang w:val="pt-PT"/>
        </w:rPr>
      </w:pPr>
    </w:p>
    <w:p w:rsidR="002A6C85" w:rsidRPr="00347943" w:rsidRDefault="002A6C85" w:rsidP="00E63EEC">
      <w:pPr>
        <w:pStyle w:val="BodyText"/>
        <w:numPr>
          <w:ilvl w:val="0"/>
          <w:numId w:val="3"/>
        </w:numPr>
        <w:tabs>
          <w:tab w:val="clear" w:pos="720"/>
          <w:tab w:val="num" w:pos="567"/>
        </w:tabs>
        <w:rPr>
          <w:rFonts w:cs="Arial"/>
          <w:caps/>
          <w:lang w:val="pt-PT"/>
        </w:rPr>
      </w:pPr>
      <w:r w:rsidRPr="00347943">
        <w:rPr>
          <w:rFonts w:cs="Arial"/>
          <w:lang w:val="pt-PT"/>
        </w:rPr>
        <w:t>Uma actualização sobre o formato da reunião foi apr</w:t>
      </w:r>
      <w:r w:rsidR="00E51497" w:rsidRPr="00347943">
        <w:rPr>
          <w:rFonts w:cs="Arial"/>
          <w:lang w:val="pt-PT"/>
        </w:rPr>
        <w:t>e</w:t>
      </w:r>
      <w:r w:rsidRPr="00347943">
        <w:rPr>
          <w:rFonts w:cs="Arial"/>
          <w:lang w:val="pt-PT"/>
        </w:rPr>
        <w:t>sentado.</w:t>
      </w:r>
    </w:p>
    <w:p w:rsidR="00E51497" w:rsidRPr="00347943" w:rsidRDefault="00E51497" w:rsidP="00E51497">
      <w:pPr>
        <w:pStyle w:val="BodyText"/>
        <w:rPr>
          <w:rFonts w:cs="Arial"/>
          <w:caps/>
          <w:lang w:val="pt-PT"/>
        </w:rPr>
      </w:pPr>
    </w:p>
    <w:p w:rsidR="0084381D" w:rsidRPr="00347943" w:rsidRDefault="00B661B7" w:rsidP="00E63EEC">
      <w:pPr>
        <w:pStyle w:val="BodyText"/>
        <w:numPr>
          <w:ilvl w:val="0"/>
          <w:numId w:val="3"/>
        </w:numPr>
        <w:tabs>
          <w:tab w:val="clear" w:pos="720"/>
          <w:tab w:val="num" w:pos="567"/>
        </w:tabs>
        <w:rPr>
          <w:rFonts w:cs="Arial"/>
          <w:b/>
          <w:caps/>
          <w:lang w:val="pt-PT"/>
        </w:rPr>
      </w:pPr>
      <w:r w:rsidRPr="00347943">
        <w:rPr>
          <w:rFonts w:cs="Arial"/>
          <w:lang w:val="pt-PT"/>
        </w:rPr>
        <w:t xml:space="preserve">A reunião adoptou a Agenda e o </w:t>
      </w:r>
      <w:r w:rsidR="0084381D" w:rsidRPr="00347943">
        <w:rPr>
          <w:rFonts w:cs="Arial"/>
          <w:lang w:val="pt-PT"/>
        </w:rPr>
        <w:t>P</w:t>
      </w:r>
      <w:r w:rsidRPr="00347943">
        <w:rPr>
          <w:rFonts w:cs="Arial"/>
          <w:lang w:val="pt-PT"/>
        </w:rPr>
        <w:t xml:space="preserve">rograma de </w:t>
      </w:r>
      <w:r w:rsidR="0084381D" w:rsidRPr="00347943">
        <w:rPr>
          <w:rFonts w:cs="Arial"/>
          <w:lang w:val="pt-PT"/>
        </w:rPr>
        <w:t>T</w:t>
      </w:r>
      <w:r w:rsidRPr="00347943">
        <w:rPr>
          <w:rFonts w:cs="Arial"/>
          <w:lang w:val="pt-PT"/>
        </w:rPr>
        <w:t>rabalho, tal como propostos</w:t>
      </w:r>
      <w:r w:rsidR="0084381D" w:rsidRPr="00347943">
        <w:rPr>
          <w:rFonts w:cs="Arial"/>
          <w:lang w:val="pt-PT"/>
        </w:rPr>
        <w:t xml:space="preserve">, e constam do </w:t>
      </w:r>
      <w:r w:rsidR="0084381D" w:rsidRPr="00347943">
        <w:rPr>
          <w:rFonts w:cs="Arial"/>
          <w:b/>
          <w:lang w:val="pt-PT"/>
        </w:rPr>
        <w:t>Anexo II</w:t>
      </w:r>
    </w:p>
    <w:p w:rsidR="00E51497" w:rsidRPr="00347943" w:rsidRDefault="00E51497" w:rsidP="00E51497">
      <w:pPr>
        <w:pStyle w:val="BodyText"/>
        <w:rPr>
          <w:rFonts w:cs="Arial"/>
          <w:b/>
          <w:caps/>
          <w:lang w:val="pt-PT"/>
        </w:rPr>
      </w:pPr>
    </w:p>
    <w:p w:rsidR="00E51497" w:rsidRPr="00347943" w:rsidRDefault="00E51497" w:rsidP="00E51497">
      <w:pPr>
        <w:pStyle w:val="BodyText"/>
        <w:numPr>
          <w:ilvl w:val="0"/>
          <w:numId w:val="5"/>
        </w:numPr>
        <w:tabs>
          <w:tab w:val="num" w:pos="600"/>
          <w:tab w:val="right" w:pos="8820"/>
        </w:tabs>
        <w:ind w:left="600" w:hanging="600"/>
        <w:rPr>
          <w:rFonts w:cs="Arial"/>
          <w:b/>
          <w:caps/>
          <w:lang w:val="pt-PT"/>
        </w:rPr>
      </w:pPr>
      <w:r w:rsidRPr="00347943">
        <w:rPr>
          <w:rFonts w:cs="Arial"/>
          <w:b/>
          <w:caps/>
          <w:lang w:val="pt-PT"/>
        </w:rPr>
        <w:t xml:space="preserve">ELEIÇÃO DA MESA </w:t>
      </w:r>
      <w:r w:rsidR="005E1D1B" w:rsidRPr="00347943">
        <w:rPr>
          <w:rFonts w:cs="Arial"/>
          <w:b/>
          <w:caps/>
          <w:lang w:val="pt-PT"/>
        </w:rPr>
        <w:t xml:space="preserve">DO </w:t>
      </w:r>
      <w:r w:rsidR="00A02125" w:rsidRPr="00347943">
        <w:rPr>
          <w:rFonts w:cs="Arial"/>
          <w:b/>
          <w:caps/>
          <w:lang w:val="pt-PT"/>
        </w:rPr>
        <w:t>C</w:t>
      </w:r>
      <w:r w:rsidR="005E1D1B" w:rsidRPr="00347943">
        <w:rPr>
          <w:rFonts w:cs="Arial"/>
          <w:b/>
          <w:caps/>
          <w:lang w:val="pt-PT"/>
        </w:rPr>
        <w:t>CICT-2</w:t>
      </w:r>
    </w:p>
    <w:p w:rsidR="00A02125" w:rsidRPr="00347943" w:rsidRDefault="00A02125" w:rsidP="00A02125">
      <w:pPr>
        <w:pStyle w:val="BodyText"/>
        <w:tabs>
          <w:tab w:val="right" w:pos="8820"/>
        </w:tabs>
        <w:ind w:left="600"/>
        <w:rPr>
          <w:rFonts w:cs="Arial"/>
          <w:b/>
          <w:caps/>
          <w:lang w:val="pt-PT"/>
        </w:rPr>
      </w:pPr>
    </w:p>
    <w:p w:rsidR="00E63EEC" w:rsidRPr="00347943" w:rsidRDefault="005E1D1B" w:rsidP="005E1D1B">
      <w:pPr>
        <w:pStyle w:val="BodyText"/>
        <w:numPr>
          <w:ilvl w:val="0"/>
          <w:numId w:val="3"/>
        </w:numPr>
        <w:tabs>
          <w:tab w:val="clear" w:pos="720"/>
          <w:tab w:val="num" w:pos="567"/>
        </w:tabs>
        <w:rPr>
          <w:rFonts w:cs="Arial"/>
          <w:lang w:val="pt-PT"/>
        </w:rPr>
      </w:pPr>
      <w:r w:rsidRPr="00347943">
        <w:rPr>
          <w:rFonts w:cs="Arial"/>
          <w:lang w:val="pt-PT"/>
        </w:rPr>
        <w:t xml:space="preserve">Baseando-se no princípio  de rotação e de representação geográfica, a reunião elegeu os seguintes membros </w:t>
      </w:r>
      <w:r w:rsidR="00A02125" w:rsidRPr="00347943">
        <w:rPr>
          <w:rFonts w:cs="Arial"/>
          <w:lang w:val="pt-PT"/>
        </w:rPr>
        <w:t xml:space="preserve">para Mesa do CCIC-2 para apreciação final pelos ministros. </w:t>
      </w:r>
    </w:p>
    <w:p w:rsidR="00932C7D" w:rsidRPr="00347943" w:rsidRDefault="00932C7D" w:rsidP="00F03D9F">
      <w:pPr>
        <w:pStyle w:val="BodyTextIndent"/>
        <w:spacing w:after="0"/>
        <w:ind w:left="0"/>
        <w:jc w:val="both"/>
        <w:rPr>
          <w:rFonts w:ascii="Arial" w:hAnsi="Arial" w:cs="Arial"/>
          <w:b/>
          <w:bCs/>
          <w:lang w:val="pt-PT"/>
        </w:rPr>
      </w:pPr>
    </w:p>
    <w:p w:rsidR="00F53871" w:rsidRPr="00347943" w:rsidRDefault="00F53871" w:rsidP="00F03D9F">
      <w:pPr>
        <w:pStyle w:val="BodyTextIndent"/>
        <w:spacing w:after="0"/>
        <w:ind w:left="0"/>
        <w:jc w:val="both"/>
        <w:rPr>
          <w:rFonts w:ascii="Arial" w:hAnsi="Arial" w:cs="Arial"/>
          <w:b/>
          <w:bCs/>
          <w:lang w:val="pt-PT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5"/>
        <w:gridCol w:w="5990"/>
      </w:tblGrid>
      <w:tr w:rsidR="00F53871" w:rsidRPr="00347943" w:rsidTr="00F53871">
        <w:tc>
          <w:tcPr>
            <w:tcW w:w="9135" w:type="dxa"/>
            <w:gridSpan w:val="2"/>
          </w:tcPr>
          <w:p w:rsidR="00F53871" w:rsidRPr="00347943" w:rsidRDefault="00F53871" w:rsidP="00F53871">
            <w:pPr>
              <w:widowControl w:val="0"/>
              <w:autoSpaceDE w:val="0"/>
              <w:autoSpaceDN w:val="0"/>
              <w:adjustRightInd w:val="0"/>
              <w:spacing w:before="29" w:line="271" w:lineRule="exact"/>
              <w:ind w:left="140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47943">
              <w:rPr>
                <w:rFonts w:ascii="Arial" w:hAnsi="Arial" w:cs="Arial"/>
                <w:b/>
                <w:bCs/>
                <w:position w:val="-1"/>
                <w:lang w:val="pt-PT"/>
              </w:rPr>
              <w:t xml:space="preserve">ÁFRICA ORIENTAL </w:t>
            </w:r>
          </w:p>
        </w:tc>
      </w:tr>
      <w:tr w:rsidR="00F53871" w:rsidRPr="005A209A" w:rsidTr="00F53871">
        <w:tc>
          <w:tcPr>
            <w:tcW w:w="3145" w:type="dxa"/>
            <w:vAlign w:val="center"/>
          </w:tcPr>
          <w:p w:rsidR="00F53871" w:rsidRPr="00347943" w:rsidRDefault="003F634F" w:rsidP="00F53871">
            <w:pPr>
              <w:rPr>
                <w:rFonts w:ascii="Arial" w:hAnsi="Arial" w:cs="Arial"/>
                <w:b/>
                <w:lang w:val="pt-PT"/>
              </w:rPr>
            </w:pPr>
            <w:r w:rsidRPr="00347943">
              <w:rPr>
                <w:rFonts w:ascii="Arial" w:hAnsi="Arial" w:cs="Arial"/>
                <w:b/>
                <w:lang w:val="pt-PT"/>
              </w:rPr>
              <w:t>Etiópia</w:t>
            </w:r>
          </w:p>
        </w:tc>
        <w:tc>
          <w:tcPr>
            <w:tcW w:w="5990" w:type="dxa"/>
          </w:tcPr>
          <w:p w:rsidR="00F53871" w:rsidRPr="00347943" w:rsidRDefault="00F53871" w:rsidP="00B65D75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47943">
              <w:rPr>
                <w:rFonts w:ascii="Arial" w:hAnsi="Arial" w:cs="Arial"/>
                <w:lang w:val="pt-PT"/>
              </w:rPr>
              <w:t>Presidente da Mesa e do Comité Directivo</w:t>
            </w:r>
          </w:p>
        </w:tc>
      </w:tr>
      <w:tr w:rsidR="00F53871" w:rsidRPr="005A209A" w:rsidTr="00F53871">
        <w:tc>
          <w:tcPr>
            <w:tcW w:w="3145" w:type="dxa"/>
            <w:vAlign w:val="center"/>
          </w:tcPr>
          <w:p w:rsidR="00F53871" w:rsidRPr="00347943" w:rsidRDefault="00F53871" w:rsidP="00F53871">
            <w:pPr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5990" w:type="dxa"/>
          </w:tcPr>
          <w:p w:rsidR="00F53871" w:rsidRPr="00347943" w:rsidRDefault="00F53871" w:rsidP="00F5387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F53871" w:rsidRPr="00347943" w:rsidTr="00F53871">
        <w:tc>
          <w:tcPr>
            <w:tcW w:w="9135" w:type="dxa"/>
            <w:gridSpan w:val="2"/>
          </w:tcPr>
          <w:p w:rsidR="00F53871" w:rsidRPr="00347943" w:rsidRDefault="00B65D75" w:rsidP="00B65D75">
            <w:pPr>
              <w:widowControl w:val="0"/>
              <w:autoSpaceDE w:val="0"/>
              <w:autoSpaceDN w:val="0"/>
              <w:adjustRightInd w:val="0"/>
              <w:spacing w:line="263" w:lineRule="exact"/>
              <w:ind w:left="753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47943">
              <w:rPr>
                <w:rFonts w:ascii="Arial" w:hAnsi="Arial" w:cs="Arial"/>
                <w:b/>
                <w:bCs/>
                <w:position w:val="-1"/>
                <w:lang w:val="pt-PT"/>
              </w:rPr>
              <w:t>ÁFRICA CENTRAL</w:t>
            </w:r>
          </w:p>
        </w:tc>
      </w:tr>
      <w:tr w:rsidR="00F53871" w:rsidRPr="005A209A" w:rsidTr="00F53871">
        <w:tc>
          <w:tcPr>
            <w:tcW w:w="3145" w:type="dxa"/>
          </w:tcPr>
          <w:p w:rsidR="00F53871" w:rsidRPr="00347943" w:rsidRDefault="003F634F" w:rsidP="00F53871">
            <w:pPr>
              <w:rPr>
                <w:rFonts w:ascii="Arial" w:hAnsi="Arial" w:cs="Arial"/>
                <w:b/>
                <w:lang w:val="pt-PT"/>
              </w:rPr>
            </w:pPr>
            <w:r w:rsidRPr="00347943">
              <w:rPr>
                <w:rFonts w:ascii="Arial" w:hAnsi="Arial" w:cs="Arial"/>
                <w:b/>
                <w:lang w:val="pt-PT"/>
              </w:rPr>
              <w:t>Congo</w:t>
            </w:r>
          </w:p>
        </w:tc>
        <w:tc>
          <w:tcPr>
            <w:tcW w:w="5990" w:type="dxa"/>
          </w:tcPr>
          <w:p w:rsidR="00F53871" w:rsidRPr="00347943" w:rsidRDefault="00B65D75" w:rsidP="00C54367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47943">
              <w:rPr>
                <w:rFonts w:ascii="Arial" w:hAnsi="Arial" w:cs="Arial"/>
                <w:lang w:val="pt-PT"/>
              </w:rPr>
              <w:t>1</w:t>
            </w:r>
            <w:r w:rsidR="00454913" w:rsidRPr="00347943">
              <w:rPr>
                <w:rFonts w:ascii="Arial" w:hAnsi="Arial" w:cs="Arial"/>
                <w:lang w:val="pt-PT"/>
              </w:rPr>
              <w:t>º</w:t>
            </w:r>
            <w:r w:rsidRPr="00347943">
              <w:rPr>
                <w:rFonts w:ascii="Arial" w:hAnsi="Arial" w:cs="Arial"/>
                <w:lang w:val="pt-PT"/>
              </w:rPr>
              <w:t xml:space="preserve"> Vice-presidente da Mesa e do Comité Directivo</w:t>
            </w:r>
            <w:r w:rsidR="00F53871" w:rsidRPr="00347943">
              <w:rPr>
                <w:rFonts w:ascii="Arial" w:hAnsi="Arial" w:cs="Arial"/>
                <w:spacing w:val="-1"/>
                <w:lang w:val="pt-PT"/>
              </w:rPr>
              <w:t xml:space="preserve"> </w:t>
            </w:r>
          </w:p>
        </w:tc>
      </w:tr>
      <w:tr w:rsidR="00F53871" w:rsidRPr="00347943" w:rsidTr="00F53871">
        <w:tc>
          <w:tcPr>
            <w:tcW w:w="3145" w:type="dxa"/>
          </w:tcPr>
          <w:p w:rsidR="00F53871" w:rsidRPr="00347943" w:rsidRDefault="00F53871" w:rsidP="00F53871">
            <w:pPr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5990" w:type="dxa"/>
          </w:tcPr>
          <w:p w:rsidR="00F53871" w:rsidRPr="00347943" w:rsidRDefault="00B87D15" w:rsidP="00C54367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47943">
              <w:rPr>
                <w:rFonts w:ascii="Arial" w:hAnsi="Arial" w:cs="Arial"/>
                <w:spacing w:val="-1"/>
                <w:lang w:val="pt-PT"/>
              </w:rPr>
              <w:t>Membro do Comité Directivo</w:t>
            </w:r>
          </w:p>
        </w:tc>
      </w:tr>
      <w:tr w:rsidR="00F53871" w:rsidRPr="00347943" w:rsidTr="00F53871">
        <w:tc>
          <w:tcPr>
            <w:tcW w:w="9135" w:type="dxa"/>
            <w:gridSpan w:val="2"/>
          </w:tcPr>
          <w:p w:rsidR="00F53871" w:rsidRPr="00347943" w:rsidRDefault="00454913" w:rsidP="00454913">
            <w:pPr>
              <w:widowControl w:val="0"/>
              <w:autoSpaceDE w:val="0"/>
              <w:autoSpaceDN w:val="0"/>
              <w:adjustRightInd w:val="0"/>
              <w:spacing w:before="29" w:line="271" w:lineRule="exact"/>
              <w:ind w:left="140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47943">
              <w:rPr>
                <w:rFonts w:ascii="Arial" w:hAnsi="Arial" w:cs="Arial"/>
                <w:b/>
                <w:bCs/>
                <w:position w:val="-1"/>
                <w:lang w:val="pt-PT"/>
              </w:rPr>
              <w:t>ÁFRICA DO NORTE</w:t>
            </w:r>
          </w:p>
        </w:tc>
      </w:tr>
      <w:tr w:rsidR="00F53871" w:rsidRPr="005A209A" w:rsidTr="00F53871">
        <w:tc>
          <w:tcPr>
            <w:tcW w:w="3145" w:type="dxa"/>
          </w:tcPr>
          <w:p w:rsidR="00F53871" w:rsidRPr="00347943" w:rsidRDefault="000D1333" w:rsidP="00F53871">
            <w:pPr>
              <w:rPr>
                <w:rFonts w:ascii="Arial" w:hAnsi="Arial" w:cs="Arial"/>
                <w:lang w:val="pt-PT"/>
              </w:rPr>
            </w:pPr>
            <w:r w:rsidRPr="00347943">
              <w:rPr>
                <w:rFonts w:ascii="Arial" w:hAnsi="Arial" w:cs="Arial"/>
                <w:lang w:val="pt-PT"/>
              </w:rPr>
              <w:t>Tunísia</w:t>
            </w:r>
          </w:p>
        </w:tc>
        <w:tc>
          <w:tcPr>
            <w:tcW w:w="5990" w:type="dxa"/>
          </w:tcPr>
          <w:p w:rsidR="00F53871" w:rsidRPr="00347943" w:rsidRDefault="00F53871" w:rsidP="00C54367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47943">
              <w:rPr>
                <w:rFonts w:ascii="Arial" w:hAnsi="Arial" w:cs="Arial"/>
                <w:lang w:val="pt-PT"/>
              </w:rPr>
              <w:t>2</w:t>
            </w:r>
            <w:r w:rsidR="00454913" w:rsidRPr="00347943">
              <w:rPr>
                <w:rFonts w:ascii="Arial" w:hAnsi="Arial" w:cs="Arial"/>
                <w:lang w:val="pt-PT"/>
              </w:rPr>
              <w:t>º</w:t>
            </w:r>
            <w:r w:rsidRPr="00347943">
              <w:rPr>
                <w:rFonts w:ascii="Arial" w:hAnsi="Arial" w:cs="Arial"/>
                <w:lang w:val="pt-PT"/>
              </w:rPr>
              <w:t xml:space="preserve"> </w:t>
            </w:r>
            <w:r w:rsidR="00B87D15" w:rsidRPr="00347943">
              <w:rPr>
                <w:rFonts w:ascii="Arial" w:hAnsi="Arial" w:cs="Arial"/>
                <w:lang w:val="pt-PT"/>
              </w:rPr>
              <w:t xml:space="preserve">Vice-presidente da </w:t>
            </w:r>
            <w:r w:rsidR="00E34D63" w:rsidRPr="00347943">
              <w:rPr>
                <w:rFonts w:ascii="Arial" w:hAnsi="Arial" w:cs="Arial"/>
                <w:lang w:val="pt-PT"/>
              </w:rPr>
              <w:t>Mesa e Comité Directivo</w:t>
            </w:r>
          </w:p>
        </w:tc>
      </w:tr>
      <w:tr w:rsidR="00F53871" w:rsidRPr="00347943" w:rsidTr="00F53871">
        <w:tc>
          <w:tcPr>
            <w:tcW w:w="3145" w:type="dxa"/>
          </w:tcPr>
          <w:p w:rsidR="00F53871" w:rsidRPr="00347943" w:rsidRDefault="00F53871" w:rsidP="00F53871">
            <w:pPr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5990" w:type="dxa"/>
          </w:tcPr>
          <w:p w:rsidR="00F53871" w:rsidRPr="00347943" w:rsidRDefault="00B87D15" w:rsidP="00C54367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47943">
              <w:rPr>
                <w:rFonts w:ascii="Arial" w:hAnsi="Arial" w:cs="Arial"/>
                <w:spacing w:val="-1"/>
                <w:lang w:val="pt-PT"/>
              </w:rPr>
              <w:t>Membro do Comité Directivo</w:t>
            </w:r>
          </w:p>
        </w:tc>
      </w:tr>
      <w:tr w:rsidR="00F53871" w:rsidRPr="00347943" w:rsidTr="00F53871">
        <w:tc>
          <w:tcPr>
            <w:tcW w:w="9135" w:type="dxa"/>
            <w:gridSpan w:val="2"/>
          </w:tcPr>
          <w:p w:rsidR="00F53871" w:rsidRPr="00347943" w:rsidRDefault="00454913" w:rsidP="00454913">
            <w:pPr>
              <w:widowControl w:val="0"/>
              <w:autoSpaceDE w:val="0"/>
              <w:autoSpaceDN w:val="0"/>
              <w:adjustRightInd w:val="0"/>
              <w:spacing w:before="29"/>
              <w:ind w:left="140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47943">
              <w:rPr>
                <w:rFonts w:ascii="Arial" w:hAnsi="Arial" w:cs="Arial"/>
                <w:b/>
                <w:bCs/>
                <w:position w:val="-1"/>
                <w:lang w:val="pt-PT"/>
              </w:rPr>
              <w:t>ÁFRICA</w:t>
            </w:r>
            <w:r w:rsidRPr="00347943">
              <w:rPr>
                <w:rFonts w:ascii="Arial" w:hAnsi="Arial" w:cs="Arial"/>
                <w:b/>
                <w:bCs/>
                <w:spacing w:val="1"/>
                <w:lang w:val="pt-PT"/>
              </w:rPr>
              <w:t xml:space="preserve"> AUSTRAL</w:t>
            </w:r>
          </w:p>
        </w:tc>
      </w:tr>
      <w:tr w:rsidR="00F53871" w:rsidRPr="005A209A" w:rsidTr="00F53871">
        <w:tc>
          <w:tcPr>
            <w:tcW w:w="3145" w:type="dxa"/>
          </w:tcPr>
          <w:p w:rsidR="00F53871" w:rsidRPr="00347943" w:rsidRDefault="00F53871" w:rsidP="00F53871">
            <w:pPr>
              <w:rPr>
                <w:rFonts w:ascii="Arial" w:hAnsi="Arial" w:cs="Arial"/>
                <w:lang w:val="pt-PT"/>
              </w:rPr>
            </w:pPr>
            <w:r w:rsidRPr="00347943">
              <w:rPr>
                <w:rFonts w:ascii="Arial" w:hAnsi="Arial" w:cs="Arial"/>
                <w:lang w:val="pt-PT"/>
              </w:rPr>
              <w:t>África do Sul</w:t>
            </w:r>
          </w:p>
        </w:tc>
        <w:tc>
          <w:tcPr>
            <w:tcW w:w="5990" w:type="dxa"/>
          </w:tcPr>
          <w:p w:rsidR="00F53871" w:rsidRPr="00347943" w:rsidRDefault="00F53871" w:rsidP="00454913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rFonts w:ascii="Arial" w:hAnsi="Arial" w:cs="Arial"/>
                <w:spacing w:val="-1"/>
                <w:lang w:val="pt-PT"/>
              </w:rPr>
            </w:pPr>
            <w:r w:rsidRPr="00347943">
              <w:rPr>
                <w:rFonts w:ascii="Arial" w:hAnsi="Arial" w:cs="Arial"/>
                <w:lang w:val="pt-PT"/>
              </w:rPr>
              <w:t>3</w:t>
            </w:r>
            <w:r w:rsidR="00454913" w:rsidRPr="00347943">
              <w:rPr>
                <w:rFonts w:ascii="Arial" w:hAnsi="Arial" w:cs="Arial"/>
                <w:lang w:val="pt-PT"/>
              </w:rPr>
              <w:t>º</w:t>
            </w:r>
            <w:r w:rsidRPr="00347943">
              <w:rPr>
                <w:rFonts w:ascii="Arial" w:hAnsi="Arial" w:cs="Arial"/>
                <w:lang w:val="pt-PT"/>
              </w:rPr>
              <w:t xml:space="preserve"> </w:t>
            </w:r>
            <w:r w:rsidR="00B87D15" w:rsidRPr="00347943">
              <w:rPr>
                <w:rFonts w:ascii="Arial" w:hAnsi="Arial" w:cs="Arial"/>
                <w:lang w:val="pt-PT"/>
              </w:rPr>
              <w:t xml:space="preserve">Vice-presidente da </w:t>
            </w:r>
            <w:r w:rsidR="00E34D63" w:rsidRPr="00347943">
              <w:rPr>
                <w:rFonts w:ascii="Arial" w:hAnsi="Arial" w:cs="Arial"/>
                <w:lang w:val="pt-PT"/>
              </w:rPr>
              <w:t>Mesa e Comité Directivo</w:t>
            </w:r>
          </w:p>
        </w:tc>
      </w:tr>
      <w:tr w:rsidR="00F53871" w:rsidRPr="00347943" w:rsidTr="00F53871">
        <w:tc>
          <w:tcPr>
            <w:tcW w:w="3145" w:type="dxa"/>
          </w:tcPr>
          <w:p w:rsidR="00F53871" w:rsidRPr="00347943" w:rsidRDefault="00F53871" w:rsidP="00F53871">
            <w:pPr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5990" w:type="dxa"/>
          </w:tcPr>
          <w:p w:rsidR="00B87D15" w:rsidRPr="00347943" w:rsidRDefault="00B87D15" w:rsidP="00B87D1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pacing w:val="-1"/>
                <w:lang w:val="pt-PT"/>
              </w:rPr>
            </w:pPr>
            <w:r w:rsidRPr="00347943">
              <w:rPr>
                <w:rFonts w:ascii="Arial" w:hAnsi="Arial" w:cs="Arial"/>
                <w:spacing w:val="-1"/>
                <w:lang w:val="pt-PT"/>
              </w:rPr>
              <w:t>Membro do Comité Directivo</w:t>
            </w:r>
          </w:p>
          <w:p w:rsidR="00F53871" w:rsidRPr="00347943" w:rsidRDefault="00F53871" w:rsidP="00F5387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pacing w:val="-1"/>
                <w:lang w:val="pt-PT"/>
              </w:rPr>
            </w:pPr>
          </w:p>
        </w:tc>
      </w:tr>
      <w:tr w:rsidR="00F53871" w:rsidRPr="00347943" w:rsidTr="00F53871">
        <w:tc>
          <w:tcPr>
            <w:tcW w:w="9135" w:type="dxa"/>
            <w:gridSpan w:val="2"/>
          </w:tcPr>
          <w:p w:rsidR="00F53871" w:rsidRPr="00347943" w:rsidRDefault="00454913" w:rsidP="0045491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40"/>
              <w:jc w:val="center"/>
              <w:rPr>
                <w:rFonts w:ascii="Arial" w:hAnsi="Arial" w:cs="Arial"/>
                <w:spacing w:val="-1"/>
                <w:lang w:val="pt-PT"/>
              </w:rPr>
            </w:pPr>
            <w:r w:rsidRPr="00347943">
              <w:rPr>
                <w:rFonts w:ascii="Arial" w:hAnsi="Arial" w:cs="Arial"/>
                <w:b/>
                <w:bCs/>
                <w:position w:val="-1"/>
                <w:lang w:val="pt-PT"/>
              </w:rPr>
              <w:t>ÁFRICA OCIDENTAL</w:t>
            </w:r>
          </w:p>
        </w:tc>
      </w:tr>
      <w:tr w:rsidR="00F53871" w:rsidRPr="005A209A" w:rsidTr="00F53871">
        <w:tc>
          <w:tcPr>
            <w:tcW w:w="3145" w:type="dxa"/>
          </w:tcPr>
          <w:p w:rsidR="00F53871" w:rsidRPr="00347943" w:rsidRDefault="00F53871" w:rsidP="00F53871">
            <w:pPr>
              <w:rPr>
                <w:rFonts w:ascii="Arial" w:hAnsi="Arial" w:cs="Arial"/>
                <w:lang w:val="pt-PT"/>
              </w:rPr>
            </w:pPr>
            <w:r w:rsidRPr="00347943">
              <w:rPr>
                <w:rFonts w:ascii="Arial" w:hAnsi="Arial" w:cs="Arial"/>
                <w:lang w:val="pt-PT"/>
              </w:rPr>
              <w:t>Gana</w:t>
            </w:r>
          </w:p>
        </w:tc>
        <w:tc>
          <w:tcPr>
            <w:tcW w:w="5990" w:type="dxa"/>
          </w:tcPr>
          <w:p w:rsidR="00F53871" w:rsidRPr="00347943" w:rsidRDefault="00F53871" w:rsidP="00F53871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rFonts w:ascii="Arial" w:hAnsi="Arial" w:cs="Arial"/>
                <w:lang w:val="pt-PT"/>
              </w:rPr>
            </w:pPr>
            <w:r w:rsidRPr="00347943">
              <w:rPr>
                <w:rFonts w:ascii="Arial" w:hAnsi="Arial" w:cs="Arial"/>
                <w:spacing w:val="-1"/>
                <w:lang w:val="pt-PT"/>
              </w:rPr>
              <w:t>R</w:t>
            </w:r>
            <w:r w:rsidR="00E34D63" w:rsidRPr="00347943">
              <w:rPr>
                <w:rFonts w:ascii="Arial" w:hAnsi="Arial" w:cs="Arial"/>
                <w:spacing w:val="-1"/>
                <w:lang w:val="pt-PT"/>
              </w:rPr>
              <w:t xml:space="preserve">elator da </w:t>
            </w:r>
            <w:r w:rsidR="00E34D63" w:rsidRPr="00347943">
              <w:rPr>
                <w:rFonts w:ascii="Arial" w:hAnsi="Arial" w:cs="Arial"/>
                <w:lang w:val="pt-PT"/>
              </w:rPr>
              <w:t>Mesa e Comité Directivo</w:t>
            </w:r>
          </w:p>
          <w:p w:rsidR="00F53871" w:rsidRPr="00347943" w:rsidRDefault="00F53871" w:rsidP="00F5387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pacing w:val="-1"/>
                <w:lang w:val="pt-PT"/>
              </w:rPr>
            </w:pPr>
          </w:p>
        </w:tc>
      </w:tr>
      <w:tr w:rsidR="00F53871" w:rsidRPr="00347943" w:rsidTr="00F53871">
        <w:tc>
          <w:tcPr>
            <w:tcW w:w="3145" w:type="dxa"/>
          </w:tcPr>
          <w:p w:rsidR="00F53871" w:rsidRPr="00347943" w:rsidRDefault="00F53871" w:rsidP="00F53871">
            <w:pPr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5990" w:type="dxa"/>
          </w:tcPr>
          <w:p w:rsidR="00F53871" w:rsidRPr="00347943" w:rsidRDefault="00B87D15" w:rsidP="0045491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pacing w:val="-1"/>
                <w:lang w:val="pt-PT"/>
              </w:rPr>
            </w:pPr>
            <w:r w:rsidRPr="00347943">
              <w:rPr>
                <w:rFonts w:ascii="Arial" w:hAnsi="Arial" w:cs="Arial"/>
                <w:spacing w:val="-1"/>
                <w:lang w:val="pt-PT"/>
              </w:rPr>
              <w:t>Membro do Comité Directivo</w:t>
            </w:r>
          </w:p>
        </w:tc>
      </w:tr>
    </w:tbl>
    <w:p w:rsidR="00F53871" w:rsidRPr="00347943" w:rsidRDefault="00F53871" w:rsidP="00F03D9F">
      <w:pPr>
        <w:pStyle w:val="BodyTextIndent"/>
        <w:spacing w:after="0"/>
        <w:ind w:left="0"/>
        <w:jc w:val="both"/>
        <w:rPr>
          <w:rFonts w:ascii="Arial" w:hAnsi="Arial" w:cs="Arial"/>
          <w:b/>
          <w:bCs/>
          <w:lang w:val="pt-PT"/>
        </w:rPr>
      </w:pPr>
    </w:p>
    <w:p w:rsidR="00F53871" w:rsidRPr="00347943" w:rsidRDefault="00F53871" w:rsidP="00F03D9F">
      <w:pPr>
        <w:pStyle w:val="BodyTextIndent"/>
        <w:spacing w:after="0"/>
        <w:ind w:left="0"/>
        <w:jc w:val="both"/>
        <w:rPr>
          <w:rFonts w:ascii="Arial" w:hAnsi="Arial" w:cs="Arial"/>
          <w:b/>
          <w:bCs/>
          <w:lang w:val="pt-PT"/>
        </w:rPr>
      </w:pPr>
    </w:p>
    <w:p w:rsidR="00131DD8" w:rsidRPr="00347943" w:rsidRDefault="00131DD8" w:rsidP="001829D2">
      <w:pPr>
        <w:pStyle w:val="BodyText"/>
        <w:numPr>
          <w:ilvl w:val="0"/>
          <w:numId w:val="5"/>
        </w:numPr>
        <w:tabs>
          <w:tab w:val="num" w:pos="600"/>
          <w:tab w:val="right" w:pos="8820"/>
        </w:tabs>
        <w:ind w:left="600" w:hanging="600"/>
        <w:rPr>
          <w:rFonts w:cs="Arial"/>
          <w:b/>
          <w:bCs/>
          <w:lang w:val="pt-PT" w:eastAsia="fr-FR"/>
        </w:rPr>
      </w:pPr>
      <w:r w:rsidRPr="00347943">
        <w:rPr>
          <w:b/>
          <w:bCs/>
          <w:lang w:val="pt-PT"/>
        </w:rPr>
        <w:t>RELATÓRIO DA MESA CESSANTE DO CTE DA UA DE COMUNICAÇÃO E TIC</w:t>
      </w:r>
    </w:p>
    <w:p w:rsidR="00B424F8" w:rsidRPr="00347943" w:rsidRDefault="00B424F8" w:rsidP="00F03D9F">
      <w:pPr>
        <w:widowControl w:val="0"/>
        <w:autoSpaceDE w:val="0"/>
        <w:autoSpaceDN w:val="0"/>
        <w:adjustRightInd w:val="0"/>
        <w:ind w:left="500"/>
        <w:rPr>
          <w:rFonts w:ascii="Arial" w:hAnsi="Arial" w:cs="Arial"/>
          <w:lang w:val="pt-PT" w:eastAsia="fr-FR"/>
        </w:rPr>
      </w:pPr>
    </w:p>
    <w:p w:rsidR="009D1CBD" w:rsidRPr="00347943" w:rsidRDefault="00131DD8" w:rsidP="004D797E">
      <w:pPr>
        <w:numPr>
          <w:ilvl w:val="0"/>
          <w:numId w:val="2"/>
        </w:numPr>
        <w:tabs>
          <w:tab w:val="clear" w:pos="720"/>
          <w:tab w:val="num" w:pos="567"/>
        </w:tabs>
        <w:jc w:val="both"/>
        <w:rPr>
          <w:rFonts w:ascii="Arial" w:hAnsi="Arial" w:cs="Arial"/>
          <w:lang w:val="pt-PT" w:eastAsia="fr-FR"/>
        </w:rPr>
      </w:pPr>
      <w:r w:rsidRPr="00347943">
        <w:rPr>
          <w:rFonts w:ascii="Arial" w:hAnsi="Arial" w:cs="Arial"/>
          <w:lang w:val="pt-PT"/>
        </w:rPr>
        <w:t xml:space="preserve"> A Mesa cessante do Comité </w:t>
      </w:r>
      <w:r w:rsidR="003F634F" w:rsidRPr="00347943">
        <w:rPr>
          <w:rFonts w:ascii="Arial" w:hAnsi="Arial" w:cs="Arial"/>
          <w:lang w:val="pt-PT"/>
        </w:rPr>
        <w:t>Técnico</w:t>
      </w:r>
      <w:r w:rsidRPr="00347943">
        <w:rPr>
          <w:rFonts w:ascii="Arial" w:hAnsi="Arial" w:cs="Arial"/>
          <w:lang w:val="pt-PT"/>
        </w:rPr>
        <w:t xml:space="preserve"> Especializado de Comunicação e T</w:t>
      </w:r>
      <w:r w:rsidR="00E86973" w:rsidRPr="00347943">
        <w:rPr>
          <w:rFonts w:ascii="Arial" w:hAnsi="Arial" w:cs="Arial"/>
          <w:lang w:val="pt-PT"/>
        </w:rPr>
        <w:t>ecnologias de Comunicação e Informação (</w:t>
      </w:r>
      <w:r w:rsidR="009D1CBD" w:rsidRPr="00347943">
        <w:rPr>
          <w:rFonts w:ascii="Arial" w:hAnsi="Arial" w:cs="Arial"/>
          <w:lang w:val="pt-PT"/>
        </w:rPr>
        <w:t>Mesa-CITC) realizou a sua reunião ordinária no passado dia 28 de Abril de 2016, na Sede da CUA, em Adis Abeba. O relatório da Mesa consta do presente relatório como Anexo 1ª.</w:t>
      </w:r>
    </w:p>
    <w:p w:rsidR="003830CB" w:rsidRPr="00347943" w:rsidRDefault="003830CB" w:rsidP="003830CB">
      <w:pPr>
        <w:jc w:val="both"/>
        <w:rPr>
          <w:rFonts w:ascii="Arial" w:hAnsi="Arial" w:cs="Arial"/>
          <w:lang w:val="pt-PT" w:eastAsia="fr-FR"/>
        </w:rPr>
      </w:pPr>
    </w:p>
    <w:p w:rsidR="009D1CBD" w:rsidRPr="00347943" w:rsidRDefault="009D1CBD" w:rsidP="003830CB">
      <w:pPr>
        <w:numPr>
          <w:ilvl w:val="0"/>
          <w:numId w:val="2"/>
        </w:numPr>
        <w:tabs>
          <w:tab w:val="clear" w:pos="720"/>
          <w:tab w:val="num" w:pos="567"/>
        </w:tabs>
        <w:jc w:val="both"/>
        <w:rPr>
          <w:rFonts w:ascii="Arial" w:hAnsi="Arial" w:cs="Arial"/>
          <w:lang w:val="pt-PT" w:eastAsia="fr-FR"/>
        </w:rPr>
      </w:pPr>
      <w:r w:rsidRPr="00347943">
        <w:rPr>
          <w:rFonts w:ascii="Arial" w:hAnsi="Arial" w:cs="Arial"/>
          <w:lang w:val="pt-PT"/>
        </w:rPr>
        <w:t>A mesa e a CU</w:t>
      </w:r>
      <w:r w:rsidR="002E0AA7" w:rsidRPr="00347943">
        <w:rPr>
          <w:rFonts w:ascii="Arial" w:hAnsi="Arial" w:cs="Arial"/>
          <w:lang w:val="pt-PT"/>
        </w:rPr>
        <w:t>A</w:t>
      </w:r>
      <w:r w:rsidRPr="00347943">
        <w:rPr>
          <w:rFonts w:ascii="Arial" w:hAnsi="Arial" w:cs="Arial"/>
          <w:lang w:val="pt-PT"/>
        </w:rPr>
        <w:t xml:space="preserve"> organizaram uma sessão extraordinária do CTE-CITC sobre Governação da Internet, conforme estipulado no regulamento interno. As conclusões da sessão extraordinária são o relatório dos ministros e a declaração final sobre governação da internet, que consta de anexo 1b e Anexo 1c, respectivamente.</w:t>
      </w:r>
    </w:p>
    <w:p w:rsidR="00514A59" w:rsidRPr="00347943" w:rsidRDefault="00514A59" w:rsidP="00514A59">
      <w:pPr>
        <w:pStyle w:val="ListParagraph"/>
        <w:rPr>
          <w:rFonts w:ascii="Arial" w:hAnsi="Arial" w:cs="Arial"/>
          <w:lang w:val="pt-PT" w:eastAsia="fr-FR"/>
        </w:rPr>
      </w:pPr>
    </w:p>
    <w:p w:rsidR="00514A59" w:rsidRPr="00347943" w:rsidRDefault="00514A59" w:rsidP="003830CB">
      <w:pPr>
        <w:numPr>
          <w:ilvl w:val="0"/>
          <w:numId w:val="2"/>
        </w:numPr>
        <w:tabs>
          <w:tab w:val="clear" w:pos="720"/>
          <w:tab w:val="num" w:pos="567"/>
        </w:tabs>
        <w:jc w:val="both"/>
        <w:rPr>
          <w:rFonts w:ascii="Arial" w:hAnsi="Arial" w:cs="Arial"/>
          <w:lang w:val="pt-PT" w:eastAsia="fr-FR"/>
        </w:rPr>
      </w:pPr>
      <w:r w:rsidRPr="00347943">
        <w:rPr>
          <w:rFonts w:ascii="Arial" w:hAnsi="Arial" w:cs="Arial"/>
          <w:lang w:val="pt-PT" w:eastAsia="fr-FR"/>
        </w:rPr>
        <w:t xml:space="preserve">A Reunião de peritos reconheceu as reuniões importantes realizadas durante o mandato da Mesa Cessante, tais como a Cimeira </w:t>
      </w:r>
      <w:r w:rsidR="00B41401" w:rsidRPr="00347943">
        <w:rPr>
          <w:rFonts w:ascii="Arial" w:hAnsi="Arial" w:cs="Arial"/>
          <w:lang w:val="pt-PT" w:eastAsia="fr-FR"/>
        </w:rPr>
        <w:t>SMART África</w:t>
      </w:r>
      <w:r w:rsidRPr="00347943">
        <w:rPr>
          <w:rFonts w:ascii="Arial" w:hAnsi="Arial" w:cs="Arial"/>
          <w:lang w:val="pt-PT" w:eastAsia="fr-FR"/>
        </w:rPr>
        <w:t xml:space="preserve"> </w:t>
      </w:r>
      <w:r w:rsidR="00B41401" w:rsidRPr="00347943">
        <w:rPr>
          <w:rFonts w:ascii="Arial" w:hAnsi="Arial" w:cs="Arial"/>
          <w:lang w:val="pt-PT" w:eastAsia="fr-FR"/>
        </w:rPr>
        <w:t xml:space="preserve">e o Fórum de Editores. </w:t>
      </w:r>
      <w:r w:rsidRPr="00347943">
        <w:rPr>
          <w:rFonts w:ascii="Arial" w:hAnsi="Arial" w:cs="Arial"/>
          <w:lang w:val="pt-PT" w:eastAsia="fr-FR"/>
        </w:rPr>
        <w:t xml:space="preserve"> </w:t>
      </w:r>
    </w:p>
    <w:p w:rsidR="003830CB" w:rsidRPr="00347943" w:rsidRDefault="003830CB" w:rsidP="00A4784D">
      <w:pPr>
        <w:rPr>
          <w:rFonts w:ascii="Arial" w:hAnsi="Arial" w:cs="Arial"/>
          <w:lang w:val="pt-PT" w:eastAsia="fr-FR"/>
        </w:rPr>
      </w:pPr>
    </w:p>
    <w:p w:rsidR="00AC1B30" w:rsidRPr="00347943" w:rsidRDefault="00AC1B30" w:rsidP="004D797E">
      <w:pPr>
        <w:pStyle w:val="BodyText"/>
        <w:numPr>
          <w:ilvl w:val="0"/>
          <w:numId w:val="3"/>
        </w:numPr>
        <w:tabs>
          <w:tab w:val="clear" w:pos="720"/>
          <w:tab w:val="num" w:pos="567"/>
        </w:tabs>
        <w:rPr>
          <w:rFonts w:cs="Arial"/>
          <w:b/>
          <w:lang w:val="pt-PT"/>
        </w:rPr>
      </w:pPr>
      <w:r w:rsidRPr="00347943">
        <w:rPr>
          <w:rFonts w:cs="Arial"/>
          <w:b/>
          <w:bCs/>
          <w:lang w:val="pt-PT"/>
        </w:rPr>
        <w:t>Os ministros são convidados para que:</w:t>
      </w:r>
    </w:p>
    <w:p w:rsidR="005B59C3" w:rsidRPr="00347943" w:rsidRDefault="005B59C3" w:rsidP="00F03D9F">
      <w:pPr>
        <w:tabs>
          <w:tab w:val="num" w:pos="360"/>
        </w:tabs>
        <w:autoSpaceDE w:val="0"/>
        <w:autoSpaceDN w:val="0"/>
        <w:adjustRightInd w:val="0"/>
        <w:ind w:left="90"/>
        <w:jc w:val="both"/>
        <w:rPr>
          <w:rFonts w:ascii="Arial" w:hAnsi="Arial" w:cs="Arial"/>
          <w:b/>
          <w:lang w:val="pt-PT"/>
        </w:rPr>
      </w:pPr>
    </w:p>
    <w:p w:rsidR="00AC1B30" w:rsidRPr="00347943" w:rsidRDefault="00AC1B30" w:rsidP="00F03D9F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Tomem nota do relatório da Mesa;</w:t>
      </w:r>
    </w:p>
    <w:p w:rsidR="005B59C3" w:rsidRPr="00347943" w:rsidRDefault="00455507" w:rsidP="00F03D9F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Tomem nota o relatório da Mesa</w:t>
      </w:r>
      <w:r w:rsidR="005B59C3" w:rsidRPr="00347943">
        <w:rPr>
          <w:rFonts w:ascii="Arial" w:hAnsi="Arial" w:cs="Arial"/>
          <w:sz w:val="24"/>
          <w:szCs w:val="24"/>
          <w:lang w:val="pt-PT"/>
        </w:rPr>
        <w:t>;</w:t>
      </w:r>
    </w:p>
    <w:p w:rsidR="00AC1B30" w:rsidRPr="00347943" w:rsidRDefault="00AC1B30" w:rsidP="00F03D9F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Solicitem que os Estados-membros apoiem a CUA na implementação</w:t>
      </w:r>
      <w:r w:rsidR="0051310A" w:rsidRPr="00347943">
        <w:rPr>
          <w:rFonts w:ascii="Arial" w:hAnsi="Arial" w:cs="Arial"/>
          <w:sz w:val="24"/>
          <w:szCs w:val="24"/>
          <w:lang w:val="pt-PT"/>
        </w:rPr>
        <w:t xml:space="preserve"> das decisões da UA relativas à comunicação e TIC;</w:t>
      </w:r>
    </w:p>
    <w:p w:rsidR="00FF2A48" w:rsidRPr="00347943" w:rsidRDefault="00A605E4" w:rsidP="00F03D9F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 xml:space="preserve">Apelem aios Estados-membros e à Mesa no sentido de participarem em fóruns e reuniões internacionais </w:t>
      </w:r>
      <w:r w:rsidR="00AB2783" w:rsidRPr="00347943">
        <w:rPr>
          <w:rFonts w:ascii="Arial" w:hAnsi="Arial" w:cs="Arial"/>
          <w:sz w:val="24"/>
          <w:szCs w:val="24"/>
          <w:lang w:val="pt-PT"/>
        </w:rPr>
        <w:t xml:space="preserve">sobretudo as que se relacionam com </w:t>
      </w:r>
      <w:r w:rsidRPr="00347943">
        <w:rPr>
          <w:rFonts w:ascii="Arial" w:hAnsi="Arial" w:cs="Arial"/>
          <w:sz w:val="24"/>
          <w:szCs w:val="24"/>
          <w:lang w:val="pt-PT"/>
        </w:rPr>
        <w:t>questões</w:t>
      </w:r>
      <w:r w:rsidR="00906C83" w:rsidRPr="00347943">
        <w:rPr>
          <w:rFonts w:ascii="Arial" w:hAnsi="Arial" w:cs="Arial"/>
          <w:sz w:val="24"/>
          <w:szCs w:val="24"/>
          <w:lang w:val="pt-PT"/>
        </w:rPr>
        <w:t xml:space="preserve">-chave sobre a governação da Internet; </w:t>
      </w:r>
    </w:p>
    <w:p w:rsidR="003F634F" w:rsidRPr="00347943" w:rsidRDefault="003F634F" w:rsidP="003F634F">
      <w:pPr>
        <w:pStyle w:val="ListParagraph"/>
        <w:tabs>
          <w:tab w:val="left" w:pos="1134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pt-PT"/>
        </w:rPr>
      </w:pPr>
    </w:p>
    <w:p w:rsidR="0061102B" w:rsidRPr="00347943" w:rsidRDefault="0061102B" w:rsidP="00F03D9F">
      <w:pPr>
        <w:rPr>
          <w:rFonts w:ascii="Arial" w:hAnsi="Arial" w:cs="Arial"/>
          <w:b/>
          <w:u w:val="single"/>
          <w:lang w:val="pt-PT"/>
        </w:rPr>
      </w:pPr>
      <w:r w:rsidRPr="00347943">
        <w:rPr>
          <w:rFonts w:ascii="Arial" w:hAnsi="Arial" w:cs="Arial"/>
          <w:b/>
          <w:u w:val="single"/>
          <w:lang w:val="pt-PT"/>
        </w:rPr>
        <w:t>SESSÃO PLENÁRIA</w:t>
      </w:r>
      <w:r w:rsidR="003F634F" w:rsidRPr="00347943">
        <w:rPr>
          <w:rFonts w:ascii="Arial" w:hAnsi="Arial" w:cs="Arial"/>
          <w:b/>
          <w:u w:val="single"/>
          <w:lang w:val="pt-PT"/>
        </w:rPr>
        <w:t xml:space="preserve"> II</w:t>
      </w:r>
    </w:p>
    <w:p w:rsidR="00334EA6" w:rsidRPr="00347943" w:rsidRDefault="00334EA6" w:rsidP="00F03D9F">
      <w:pPr>
        <w:rPr>
          <w:rFonts w:ascii="Arial" w:hAnsi="Arial" w:cs="Arial"/>
          <w:b/>
          <w:lang w:val="pt-PT"/>
        </w:rPr>
      </w:pPr>
    </w:p>
    <w:p w:rsidR="0061102B" w:rsidRPr="00347943" w:rsidRDefault="0061102B" w:rsidP="001829D2">
      <w:pPr>
        <w:pStyle w:val="BodyText"/>
        <w:numPr>
          <w:ilvl w:val="0"/>
          <w:numId w:val="5"/>
        </w:numPr>
        <w:tabs>
          <w:tab w:val="num" w:pos="600"/>
          <w:tab w:val="right" w:pos="8820"/>
        </w:tabs>
        <w:ind w:left="600" w:hanging="600"/>
        <w:rPr>
          <w:rFonts w:cs="Arial"/>
          <w:b/>
          <w:lang w:val="pt-PT"/>
        </w:rPr>
      </w:pPr>
      <w:r w:rsidRPr="00347943">
        <w:rPr>
          <w:rFonts w:cs="Arial"/>
          <w:b/>
          <w:lang w:val="pt-PT"/>
        </w:rPr>
        <w:t>RELATÓRIO DA COMISSÃO DA UNIÃO AFRICANA</w:t>
      </w:r>
    </w:p>
    <w:p w:rsidR="00B730F8" w:rsidRPr="00347943" w:rsidRDefault="00B730F8" w:rsidP="00F03D9F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1102B" w:rsidRPr="00347943" w:rsidRDefault="0061102B" w:rsidP="004D797E">
      <w:pPr>
        <w:numPr>
          <w:ilvl w:val="0"/>
          <w:numId w:val="3"/>
        </w:numPr>
        <w:tabs>
          <w:tab w:val="clear" w:pos="720"/>
          <w:tab w:val="num" w:pos="567"/>
        </w:tabs>
        <w:jc w:val="both"/>
        <w:rPr>
          <w:rFonts w:ascii="Arial" w:hAnsi="Arial" w:cs="Arial"/>
          <w:lang w:val="pt-PT"/>
        </w:rPr>
      </w:pPr>
      <w:r w:rsidRPr="00347943">
        <w:rPr>
          <w:rFonts w:ascii="Arial" w:hAnsi="Arial" w:cs="Arial"/>
          <w:lang w:val="pt-PT"/>
        </w:rPr>
        <w:t xml:space="preserve">O Sr. Cheikh BEDDA, Director de </w:t>
      </w:r>
      <w:r w:rsidR="003F634F" w:rsidRPr="00347943">
        <w:rPr>
          <w:rFonts w:ascii="Arial" w:hAnsi="Arial" w:cs="Arial"/>
          <w:lang w:val="pt-PT"/>
        </w:rPr>
        <w:t>Infra-estruturas</w:t>
      </w:r>
      <w:r w:rsidRPr="00347943">
        <w:rPr>
          <w:rFonts w:ascii="Arial" w:hAnsi="Arial" w:cs="Arial"/>
          <w:lang w:val="pt-PT"/>
        </w:rPr>
        <w:t xml:space="preserve"> e Energia, apresentou o relatório de actividade da Comissão da União Africana. </w:t>
      </w:r>
    </w:p>
    <w:p w:rsidR="00CC2F78" w:rsidRPr="00347943" w:rsidRDefault="00CC2F78" w:rsidP="004D797E">
      <w:pPr>
        <w:tabs>
          <w:tab w:val="num" w:pos="567"/>
        </w:tabs>
        <w:jc w:val="both"/>
        <w:rPr>
          <w:rFonts w:ascii="Arial" w:hAnsi="Arial" w:cs="Arial"/>
          <w:lang w:val="pt-PT"/>
        </w:rPr>
      </w:pPr>
    </w:p>
    <w:p w:rsidR="008940D0" w:rsidRPr="00347943" w:rsidRDefault="0061102B" w:rsidP="008940D0">
      <w:pPr>
        <w:numPr>
          <w:ilvl w:val="0"/>
          <w:numId w:val="3"/>
        </w:numPr>
        <w:tabs>
          <w:tab w:val="clear" w:pos="720"/>
          <w:tab w:val="num" w:pos="567"/>
        </w:tabs>
        <w:jc w:val="both"/>
        <w:rPr>
          <w:rFonts w:ascii="Arial" w:hAnsi="Arial" w:cs="Arial"/>
          <w:lang w:val="pt-PT"/>
        </w:rPr>
      </w:pPr>
      <w:r w:rsidRPr="00347943">
        <w:rPr>
          <w:rFonts w:ascii="Arial" w:hAnsi="Arial" w:cs="Arial"/>
          <w:lang w:val="pt-PT"/>
        </w:rPr>
        <w:t xml:space="preserve">Na sua </w:t>
      </w:r>
      <w:r w:rsidR="003F634F" w:rsidRPr="00347943">
        <w:rPr>
          <w:rFonts w:ascii="Arial" w:hAnsi="Arial" w:cs="Arial"/>
          <w:lang w:val="pt-PT"/>
        </w:rPr>
        <w:t>Apresentação</w:t>
      </w:r>
      <w:r w:rsidRPr="00347943">
        <w:rPr>
          <w:rFonts w:ascii="Arial" w:hAnsi="Arial" w:cs="Arial"/>
          <w:lang w:val="pt-PT"/>
        </w:rPr>
        <w:t xml:space="preserve">, ele </w:t>
      </w:r>
      <w:r w:rsidR="003F634F" w:rsidRPr="00347943">
        <w:rPr>
          <w:rFonts w:ascii="Arial" w:hAnsi="Arial" w:cs="Arial"/>
          <w:lang w:val="pt-PT"/>
        </w:rPr>
        <w:t>delineou</w:t>
      </w:r>
      <w:r w:rsidRPr="00347943">
        <w:rPr>
          <w:rFonts w:ascii="Arial" w:hAnsi="Arial" w:cs="Arial"/>
          <w:lang w:val="pt-PT"/>
        </w:rPr>
        <w:t xml:space="preserve"> o estado de implementação d</w:t>
      </w:r>
      <w:r w:rsidR="00C01E68" w:rsidRPr="00347943">
        <w:rPr>
          <w:rFonts w:ascii="Arial" w:hAnsi="Arial" w:cs="Arial"/>
          <w:lang w:val="pt-PT"/>
        </w:rPr>
        <w:t>e</w:t>
      </w:r>
      <w:r w:rsidRPr="00347943">
        <w:rPr>
          <w:rFonts w:ascii="Arial" w:hAnsi="Arial" w:cs="Arial"/>
          <w:lang w:val="pt-PT"/>
        </w:rPr>
        <w:t xml:space="preserve"> </w:t>
      </w:r>
      <w:r w:rsidR="006A3317" w:rsidRPr="00347943">
        <w:rPr>
          <w:rFonts w:ascii="Arial" w:hAnsi="Arial" w:cs="Arial"/>
          <w:lang w:val="pt-PT"/>
        </w:rPr>
        <w:t xml:space="preserve">programas e projectos, em resposta a </w:t>
      </w:r>
      <w:r w:rsidRPr="00347943">
        <w:rPr>
          <w:rFonts w:ascii="Arial" w:hAnsi="Arial" w:cs="Arial"/>
          <w:lang w:val="pt-PT"/>
        </w:rPr>
        <w:t xml:space="preserve">decisões relevantes </w:t>
      </w:r>
      <w:r w:rsidR="006A3317" w:rsidRPr="00347943">
        <w:rPr>
          <w:rFonts w:ascii="Arial" w:hAnsi="Arial" w:cs="Arial"/>
          <w:lang w:val="pt-PT"/>
        </w:rPr>
        <w:t>da UA para o sector, e sublinhou ainda os desafios enfrentados.</w:t>
      </w:r>
    </w:p>
    <w:p w:rsidR="00856342" w:rsidRPr="00347943" w:rsidRDefault="00856342" w:rsidP="003F634F">
      <w:pPr>
        <w:rPr>
          <w:rFonts w:ascii="Arial" w:hAnsi="Arial" w:cs="Arial"/>
          <w:lang w:val="pt-PT"/>
        </w:rPr>
      </w:pPr>
    </w:p>
    <w:p w:rsidR="003F634F" w:rsidRPr="00347943" w:rsidRDefault="003F634F" w:rsidP="003F634F">
      <w:pPr>
        <w:rPr>
          <w:rStyle w:val="longtext1"/>
          <w:rFonts w:ascii="Arial" w:hAnsi="Arial" w:cs="Arial"/>
          <w:sz w:val="24"/>
          <w:szCs w:val="24"/>
          <w:lang w:val="pt-PT"/>
        </w:rPr>
      </w:pPr>
    </w:p>
    <w:p w:rsidR="0027089C" w:rsidRPr="00347943" w:rsidRDefault="003F634F" w:rsidP="00B56323">
      <w:pPr>
        <w:numPr>
          <w:ilvl w:val="0"/>
          <w:numId w:val="2"/>
        </w:numPr>
        <w:jc w:val="both"/>
        <w:rPr>
          <w:rFonts w:ascii="Arial" w:hAnsi="Arial" w:cs="Arial"/>
          <w:b/>
          <w:lang w:val="pt-PT"/>
        </w:rPr>
      </w:pPr>
      <w:r w:rsidRPr="00347943">
        <w:rPr>
          <w:rFonts w:ascii="Arial" w:hAnsi="Arial" w:cs="Arial"/>
          <w:lang w:val="pt-PT"/>
        </w:rPr>
        <w:t>Ele destacou ainda a estratégia para abrir o Acesso das Zonas Rurais e Remotas</w:t>
      </w:r>
      <w:r w:rsidR="00B56323" w:rsidRPr="00347943">
        <w:rPr>
          <w:rFonts w:ascii="Arial" w:hAnsi="Arial" w:cs="Arial"/>
          <w:lang w:val="pt-PT"/>
        </w:rPr>
        <w:t xml:space="preserve"> a Infra-estruturas Básicas em </w:t>
      </w:r>
      <w:r w:rsidR="0027089C" w:rsidRPr="00347943">
        <w:rPr>
          <w:rFonts w:ascii="Arial" w:hAnsi="Arial" w:cs="Arial"/>
          <w:lang w:val="pt-PT"/>
        </w:rPr>
        <w:t>África.</w:t>
      </w:r>
    </w:p>
    <w:p w:rsidR="0027089C" w:rsidRPr="00347943" w:rsidRDefault="0027089C" w:rsidP="0027089C">
      <w:pPr>
        <w:numPr>
          <w:ilvl w:val="0"/>
          <w:numId w:val="2"/>
        </w:numPr>
        <w:jc w:val="both"/>
        <w:rPr>
          <w:rFonts w:ascii="Arial" w:hAnsi="Arial" w:cs="Arial"/>
          <w:b/>
          <w:lang w:val="pt-PT"/>
        </w:rPr>
      </w:pPr>
      <w:r w:rsidRPr="00347943">
        <w:rPr>
          <w:rFonts w:ascii="Arial" w:hAnsi="Arial" w:cs="Arial"/>
          <w:lang w:val="pt-PT"/>
        </w:rPr>
        <w:lastRenderedPageBreak/>
        <w:t>O conceito está em conformidade com a Aspiração 1 da Agenda 2063 da UA, a saber, uma África próspera baseada no crescimento inclusivo e no desenvolvimento sustentável e no Objectivo 1 "Erradicar a pobreza em todas as suas formas em todos os lugares", Objectivos 5 “Alcançar a igualdade de género e capacitar todas as mulheres e meninas”, Objectivo 7 “Garantir o acesso a energia acessível, confiável, sustentável e moderna”, Objectivo 9 “Construir infra-estrutura resiliente, promover a industrialização inclusiva e sustentável e fomentar a inovação e principalmente o Objectivo 10 “reduzir a desigualdade dentro e entre os países dos SDG.</w:t>
      </w:r>
    </w:p>
    <w:p w:rsidR="0027089C" w:rsidRPr="00347943" w:rsidRDefault="0027089C" w:rsidP="0027089C">
      <w:pPr>
        <w:jc w:val="both"/>
        <w:rPr>
          <w:rFonts w:ascii="Arial" w:hAnsi="Arial" w:cs="Arial"/>
          <w:b/>
          <w:lang w:val="pt-PT"/>
        </w:rPr>
      </w:pPr>
    </w:p>
    <w:p w:rsidR="0027089C" w:rsidRPr="00347943" w:rsidRDefault="0027089C" w:rsidP="0027089C">
      <w:pPr>
        <w:numPr>
          <w:ilvl w:val="0"/>
          <w:numId w:val="2"/>
        </w:numPr>
        <w:jc w:val="both"/>
        <w:rPr>
          <w:rFonts w:ascii="Arial" w:hAnsi="Arial" w:cs="Arial"/>
          <w:b/>
          <w:lang w:val="pt-PT"/>
        </w:rPr>
      </w:pPr>
      <w:r w:rsidRPr="00347943">
        <w:rPr>
          <w:rFonts w:ascii="Arial" w:hAnsi="Arial" w:cs="Arial"/>
          <w:lang w:val="pt-PT"/>
        </w:rPr>
        <w:t>O objectivo geral do conceito é de conceber, planear e implementar projectos básicos de Infra-estrutura (Energia, Água, TIC e transportes) de forma integrada.</w:t>
      </w:r>
    </w:p>
    <w:p w:rsidR="00B56323" w:rsidRPr="00347943" w:rsidRDefault="00B56323" w:rsidP="0027089C">
      <w:pPr>
        <w:pStyle w:val="BodyText2"/>
        <w:tabs>
          <w:tab w:val="left" w:pos="567"/>
        </w:tabs>
        <w:rPr>
          <w:rFonts w:eastAsiaTheme="minorEastAsia"/>
          <w:lang w:val="pt-PT"/>
        </w:rPr>
      </w:pPr>
    </w:p>
    <w:p w:rsidR="00B56323" w:rsidRPr="00347943" w:rsidRDefault="00B56323" w:rsidP="00B56323">
      <w:pPr>
        <w:jc w:val="both"/>
        <w:rPr>
          <w:rFonts w:ascii="Arial" w:hAnsi="Arial"/>
          <w:b/>
          <w:lang w:val="pt-PT"/>
        </w:rPr>
      </w:pPr>
    </w:p>
    <w:p w:rsidR="0027089C" w:rsidRPr="00347943" w:rsidRDefault="00B56323" w:rsidP="0027089C">
      <w:pPr>
        <w:numPr>
          <w:ilvl w:val="0"/>
          <w:numId w:val="2"/>
        </w:numPr>
        <w:jc w:val="both"/>
        <w:rPr>
          <w:lang w:val="pt-PT"/>
        </w:rPr>
      </w:pPr>
      <w:r w:rsidRPr="00347943">
        <w:rPr>
          <w:rFonts w:ascii="Arial" w:hAnsi="Arial" w:cs="Arial"/>
          <w:b/>
          <w:lang w:val="pt-PT"/>
        </w:rPr>
        <w:t xml:space="preserve"> </w:t>
      </w:r>
      <w:r w:rsidR="0027089C" w:rsidRPr="00347943">
        <w:rPr>
          <w:rFonts w:ascii="Arial" w:hAnsi="Arial" w:cs="Arial"/>
          <w:b/>
          <w:lang w:val="pt-PT"/>
        </w:rPr>
        <w:t>Os Ministros são convidados a:</w:t>
      </w:r>
    </w:p>
    <w:p w:rsidR="0027089C" w:rsidRPr="00347943" w:rsidRDefault="0027089C" w:rsidP="0027089C">
      <w:pPr>
        <w:pStyle w:val="ListParagraph"/>
        <w:ind w:left="450"/>
        <w:rPr>
          <w:rFonts w:ascii="Arial" w:hAnsi="Arial" w:cs="Arial"/>
          <w:b/>
          <w:sz w:val="24"/>
          <w:szCs w:val="24"/>
          <w:lang w:val="pt-PT"/>
        </w:rPr>
      </w:pPr>
    </w:p>
    <w:p w:rsidR="0027089C" w:rsidRPr="00347943" w:rsidRDefault="0027089C" w:rsidP="0027089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Saudar a iniciativa para o desenvolvimento de uma abordagem integrada para destrancar o acesso a infra-estrutura básica e serviços para as áreas rurais e remotas;</w:t>
      </w:r>
    </w:p>
    <w:p w:rsidR="0027089C" w:rsidRPr="00347943" w:rsidRDefault="0027089C" w:rsidP="0027089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Convidar a Comissão da UA a elaborar um documento de estratégia para esta abordagem;</w:t>
      </w:r>
    </w:p>
    <w:p w:rsidR="008940D0" w:rsidRPr="00347943" w:rsidRDefault="0027089C" w:rsidP="0027089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Convidar os parceiros, nomeadamente, as Comunidades Económicas Regionais (CER), o BAD e a UNECA a apoiarem a Abordagem.</w:t>
      </w:r>
    </w:p>
    <w:p w:rsidR="00525E64" w:rsidRPr="00347943" w:rsidRDefault="00525E64" w:rsidP="00F03D9F">
      <w:pPr>
        <w:jc w:val="both"/>
        <w:rPr>
          <w:rFonts w:ascii="Arial" w:hAnsi="Arial" w:cs="Arial"/>
          <w:bCs/>
          <w:szCs w:val="28"/>
          <w:lang w:val="pt-PT"/>
        </w:rPr>
      </w:pPr>
    </w:p>
    <w:p w:rsidR="001D0217" w:rsidRPr="00347943" w:rsidRDefault="001D0217" w:rsidP="00F03D9F">
      <w:pPr>
        <w:jc w:val="both"/>
        <w:rPr>
          <w:rFonts w:ascii="Arial" w:hAnsi="Arial" w:cs="Arial"/>
          <w:b/>
          <w:u w:val="single"/>
          <w:lang w:val="pt-PT"/>
        </w:rPr>
      </w:pPr>
      <w:r w:rsidRPr="00347943">
        <w:rPr>
          <w:rFonts w:ascii="Arial" w:hAnsi="Arial" w:cs="Arial"/>
          <w:b/>
          <w:u w:val="single"/>
          <w:lang w:val="pt-PT"/>
        </w:rPr>
        <w:t>SESSÃO PLENÁRIA II</w:t>
      </w:r>
    </w:p>
    <w:p w:rsidR="0082655D" w:rsidRPr="00347943" w:rsidRDefault="00A56E37" w:rsidP="00F03D9F">
      <w:pPr>
        <w:jc w:val="both"/>
        <w:rPr>
          <w:rFonts w:ascii="Arial" w:hAnsi="Arial" w:cs="Arial"/>
          <w:bCs/>
          <w:szCs w:val="28"/>
          <w:lang w:val="pt-PT"/>
        </w:rPr>
      </w:pPr>
      <w:r w:rsidRPr="00347943">
        <w:rPr>
          <w:rFonts w:ascii="Arial" w:hAnsi="Arial" w:cs="Arial"/>
          <w:b/>
          <w:lang w:val="pt-PT"/>
        </w:rPr>
        <w:t xml:space="preserve"> </w:t>
      </w:r>
    </w:p>
    <w:p w:rsidR="001D0217" w:rsidRPr="00347943" w:rsidRDefault="001D0217" w:rsidP="001829D2">
      <w:pPr>
        <w:pStyle w:val="BodyText"/>
        <w:numPr>
          <w:ilvl w:val="0"/>
          <w:numId w:val="5"/>
        </w:numPr>
        <w:tabs>
          <w:tab w:val="num" w:pos="600"/>
          <w:tab w:val="right" w:pos="8820"/>
        </w:tabs>
        <w:ind w:left="600" w:hanging="600"/>
        <w:rPr>
          <w:rFonts w:cs="Arial"/>
          <w:b/>
          <w:bCs/>
          <w:lang w:val="pt-PT"/>
        </w:rPr>
      </w:pPr>
      <w:r w:rsidRPr="00347943">
        <w:rPr>
          <w:rFonts w:cs="Arial"/>
          <w:b/>
          <w:lang w:val="pt-PT"/>
        </w:rPr>
        <w:t>PROGRAMAS CONTINENTAIS E REGIONAIS</w:t>
      </w:r>
    </w:p>
    <w:p w:rsidR="00334EA6" w:rsidRPr="00347943" w:rsidRDefault="00334EA6" w:rsidP="00334EA6">
      <w:pPr>
        <w:pStyle w:val="BodyText"/>
        <w:tabs>
          <w:tab w:val="right" w:pos="8820"/>
        </w:tabs>
        <w:ind w:left="600"/>
        <w:rPr>
          <w:rFonts w:cs="Arial"/>
          <w:bCs/>
          <w:lang w:val="pt-PT"/>
        </w:rPr>
      </w:pPr>
    </w:p>
    <w:p w:rsidR="00E717D9" w:rsidRPr="00347943" w:rsidRDefault="003F634F" w:rsidP="005A209A">
      <w:pPr>
        <w:pStyle w:val="BodyText"/>
        <w:numPr>
          <w:ilvl w:val="0"/>
          <w:numId w:val="3"/>
        </w:numPr>
        <w:rPr>
          <w:rFonts w:cs="Arial"/>
          <w:lang w:val="pt-PT"/>
        </w:rPr>
      </w:pPr>
      <w:r w:rsidRPr="00347943">
        <w:rPr>
          <w:rFonts w:cs="Arial"/>
          <w:lang w:val="pt-PT"/>
        </w:rPr>
        <w:t>O Sr. Moctar Y</w:t>
      </w:r>
      <w:r w:rsidR="00E717D9" w:rsidRPr="00347943">
        <w:rPr>
          <w:rFonts w:cs="Arial"/>
          <w:lang w:val="pt-PT"/>
        </w:rPr>
        <w:t>edaly, Chefe da</w:t>
      </w:r>
      <w:r w:rsidR="005A209A" w:rsidRPr="005A209A">
        <w:rPr>
          <w:rFonts w:cs="Arial"/>
          <w:lang w:val="pt-PT"/>
        </w:rPr>
        <w:t xml:space="preserve"> divisão da </w:t>
      </w:r>
      <w:r w:rsidR="00E717D9" w:rsidRPr="00347943">
        <w:rPr>
          <w:rFonts w:cs="Arial"/>
          <w:lang w:val="pt-PT"/>
        </w:rPr>
        <w:t>Sociedade de Informação</w:t>
      </w:r>
      <w:r w:rsidR="005A209A">
        <w:rPr>
          <w:rFonts w:cs="Arial"/>
          <w:lang w:val="pt-PT"/>
        </w:rPr>
        <w:t xml:space="preserve"> </w:t>
      </w:r>
      <w:r w:rsidR="00E717D9" w:rsidRPr="00347943">
        <w:rPr>
          <w:rFonts w:cs="Arial"/>
          <w:lang w:val="pt-PT"/>
        </w:rPr>
        <w:t xml:space="preserve">, apresentou o novo programa sobre </w:t>
      </w:r>
      <w:r w:rsidR="00031A86" w:rsidRPr="00347943">
        <w:rPr>
          <w:rFonts w:cs="Arial"/>
          <w:lang w:val="pt-PT"/>
        </w:rPr>
        <w:t xml:space="preserve">Iniciativa de </w:t>
      </w:r>
      <w:r w:rsidR="006429CB" w:rsidRPr="00347943">
        <w:rPr>
          <w:rFonts w:cs="Arial"/>
          <w:lang w:val="pt-PT"/>
        </w:rPr>
        <w:t xml:space="preserve">Carácter </w:t>
      </w:r>
      <w:r w:rsidR="00031A86" w:rsidRPr="00347943">
        <w:rPr>
          <w:rFonts w:cs="Arial"/>
          <w:lang w:val="pt-PT"/>
        </w:rPr>
        <w:t>Polític</w:t>
      </w:r>
      <w:r w:rsidR="006429CB" w:rsidRPr="00347943">
        <w:rPr>
          <w:rFonts w:cs="Arial"/>
          <w:lang w:val="pt-PT"/>
        </w:rPr>
        <w:t xml:space="preserve">o </w:t>
      </w:r>
      <w:r w:rsidR="00031A86" w:rsidRPr="00347943">
        <w:rPr>
          <w:rFonts w:cs="Arial"/>
          <w:lang w:val="pt-PT"/>
        </w:rPr>
        <w:t>e Regulamentar para a África Digital (PRIDA).</w:t>
      </w:r>
    </w:p>
    <w:p w:rsidR="00E717D9" w:rsidRPr="00347943" w:rsidRDefault="00E717D9" w:rsidP="00E717D9">
      <w:pPr>
        <w:pStyle w:val="BodyText"/>
        <w:rPr>
          <w:rFonts w:cs="Arial"/>
          <w:lang w:val="pt-PT"/>
        </w:rPr>
      </w:pPr>
    </w:p>
    <w:p w:rsidR="001D0217" w:rsidRPr="00347943" w:rsidRDefault="001D0217" w:rsidP="004D797E">
      <w:pPr>
        <w:pStyle w:val="BodyText"/>
        <w:numPr>
          <w:ilvl w:val="0"/>
          <w:numId w:val="3"/>
        </w:numPr>
        <w:tabs>
          <w:tab w:val="clear" w:pos="720"/>
          <w:tab w:val="num" w:pos="567"/>
        </w:tabs>
        <w:rPr>
          <w:rFonts w:cs="Arial"/>
          <w:lang w:val="pt-PT"/>
        </w:rPr>
      </w:pPr>
      <w:r w:rsidRPr="00347943">
        <w:rPr>
          <w:rFonts w:cs="Arial"/>
          <w:lang w:val="pt-PT"/>
        </w:rPr>
        <w:t xml:space="preserve">As seguintes CER, Agências Especializadas e Instituições/organizações internacionais fizeram apresentações sobre suas iniciativas: </w:t>
      </w:r>
      <w:r w:rsidR="000B25FD" w:rsidRPr="00347943">
        <w:rPr>
          <w:rFonts w:cs="Arial"/>
          <w:lang w:val="pt-PT"/>
        </w:rPr>
        <w:t>CEDEAO, EAC, ATU, PAPU, NPCA, RASCOM e AFRINC.</w:t>
      </w:r>
      <w:r w:rsidRPr="00347943">
        <w:rPr>
          <w:rFonts w:cs="Arial"/>
          <w:lang w:val="pt-PT"/>
        </w:rPr>
        <w:t xml:space="preserve"> </w:t>
      </w:r>
    </w:p>
    <w:p w:rsidR="00E03028" w:rsidRPr="00347943" w:rsidRDefault="00E03028" w:rsidP="004D797E">
      <w:pPr>
        <w:tabs>
          <w:tab w:val="num" w:pos="426"/>
        </w:tabs>
        <w:jc w:val="both"/>
        <w:rPr>
          <w:rFonts w:ascii="Arial" w:hAnsi="Arial" w:cs="Arial"/>
          <w:lang w:val="pt-PT"/>
        </w:rPr>
      </w:pPr>
    </w:p>
    <w:p w:rsidR="009D7B55" w:rsidRPr="00347943" w:rsidRDefault="009D7B55" w:rsidP="00D81F0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pt-PT"/>
        </w:rPr>
      </w:pPr>
      <w:r w:rsidRPr="00347943">
        <w:rPr>
          <w:rFonts w:ascii="Arial" w:hAnsi="Arial" w:cs="Arial"/>
          <w:b/>
          <w:sz w:val="24"/>
          <w:szCs w:val="24"/>
          <w:lang w:val="pt-PT"/>
        </w:rPr>
        <w:t>Após os debates, os ministros são convidados a:</w:t>
      </w:r>
    </w:p>
    <w:p w:rsidR="00E56DF7" w:rsidRPr="00347943" w:rsidRDefault="00E75953" w:rsidP="00883144">
      <w:pPr>
        <w:numPr>
          <w:ilvl w:val="0"/>
          <w:numId w:val="6"/>
        </w:numPr>
        <w:tabs>
          <w:tab w:val="left" w:pos="1134"/>
        </w:tabs>
        <w:ind w:left="1134" w:hanging="567"/>
        <w:jc w:val="both"/>
        <w:rPr>
          <w:rFonts w:ascii="Arial" w:hAnsi="Arial" w:cs="Arial"/>
          <w:b/>
          <w:lang w:val="pt-PT"/>
        </w:rPr>
      </w:pPr>
      <w:r w:rsidRPr="00347943">
        <w:rPr>
          <w:rFonts w:ascii="Arial" w:hAnsi="Arial" w:cs="Arial"/>
          <w:lang w:val="pt-PT"/>
        </w:rPr>
        <w:t xml:space="preserve">Apelarem aos Estados-membros para que apoiem o programa sobre a Iniciativa de </w:t>
      </w:r>
      <w:r w:rsidR="0087512D" w:rsidRPr="00347943">
        <w:rPr>
          <w:rFonts w:ascii="Arial" w:hAnsi="Arial" w:cs="Arial"/>
          <w:lang w:val="pt-PT"/>
        </w:rPr>
        <w:t>carácter</w:t>
      </w:r>
      <w:r w:rsidRPr="00347943">
        <w:rPr>
          <w:rFonts w:ascii="Arial" w:hAnsi="Arial" w:cs="Arial"/>
          <w:lang w:val="pt-PT"/>
        </w:rPr>
        <w:t xml:space="preserve"> Político e Regulamentar para a África Digital (PRIDA);</w:t>
      </w:r>
    </w:p>
    <w:p w:rsidR="00E56DF7" w:rsidRPr="00347943" w:rsidRDefault="0087512D" w:rsidP="00883144">
      <w:pPr>
        <w:numPr>
          <w:ilvl w:val="0"/>
          <w:numId w:val="6"/>
        </w:numPr>
        <w:tabs>
          <w:tab w:val="left" w:pos="1134"/>
        </w:tabs>
        <w:ind w:left="1134" w:hanging="567"/>
        <w:jc w:val="both"/>
        <w:rPr>
          <w:rFonts w:ascii="Arial" w:hAnsi="Arial" w:cs="Arial"/>
          <w:lang w:val="pt-PT"/>
        </w:rPr>
      </w:pPr>
      <w:r w:rsidRPr="00347943">
        <w:rPr>
          <w:rFonts w:ascii="Arial" w:hAnsi="Arial" w:cs="Arial"/>
          <w:lang w:val="pt-PT"/>
        </w:rPr>
        <w:t>Reconhecerem</w:t>
      </w:r>
      <w:r w:rsidR="00013694" w:rsidRPr="00347943">
        <w:rPr>
          <w:rFonts w:ascii="Arial" w:hAnsi="Arial" w:cs="Arial"/>
          <w:lang w:val="pt-PT"/>
        </w:rPr>
        <w:t xml:space="preserve"> </w:t>
      </w:r>
      <w:r w:rsidR="00E56DF7" w:rsidRPr="00347943">
        <w:rPr>
          <w:rFonts w:ascii="Arial" w:hAnsi="Arial" w:cs="Arial"/>
          <w:lang w:val="pt-PT"/>
        </w:rPr>
        <w:t>as iniciativas tomadas por</w:t>
      </w:r>
      <w:r w:rsidR="00013694" w:rsidRPr="00347943">
        <w:rPr>
          <w:rFonts w:ascii="Arial" w:hAnsi="Arial" w:cs="Arial"/>
          <w:lang w:val="pt-PT"/>
        </w:rPr>
        <w:t xml:space="preserve"> </w:t>
      </w:r>
      <w:r w:rsidR="00E56DF7" w:rsidRPr="00347943">
        <w:rPr>
          <w:rFonts w:ascii="Arial" w:hAnsi="Arial" w:cs="Arial"/>
          <w:lang w:val="pt-PT"/>
        </w:rPr>
        <w:t xml:space="preserve">CEDEAO, </w:t>
      </w:r>
      <w:r w:rsidR="00013694" w:rsidRPr="00347943">
        <w:rPr>
          <w:rFonts w:ascii="Arial" w:hAnsi="Arial" w:cs="Arial"/>
          <w:lang w:val="pt-PT"/>
        </w:rPr>
        <w:t xml:space="preserve">EAC, </w:t>
      </w:r>
      <w:r w:rsidR="00E56DF7" w:rsidRPr="00347943">
        <w:rPr>
          <w:rFonts w:ascii="Arial" w:hAnsi="Arial" w:cs="Arial"/>
          <w:lang w:val="pt-PT"/>
        </w:rPr>
        <w:t>ATU &amp; PAPU</w:t>
      </w:r>
      <w:r w:rsidR="00013694" w:rsidRPr="00347943">
        <w:rPr>
          <w:rFonts w:ascii="Arial" w:hAnsi="Arial" w:cs="Arial"/>
          <w:lang w:val="pt-PT"/>
        </w:rPr>
        <w:t>, NPCA;</w:t>
      </w:r>
      <w:r w:rsidR="00E56DF7" w:rsidRPr="00347943">
        <w:rPr>
          <w:rFonts w:ascii="Arial" w:hAnsi="Arial" w:cs="Arial"/>
          <w:lang w:val="pt-PT"/>
        </w:rPr>
        <w:t xml:space="preserve"> </w:t>
      </w:r>
    </w:p>
    <w:p w:rsidR="00263767" w:rsidRPr="00347943" w:rsidRDefault="00013694" w:rsidP="007416CE">
      <w:pPr>
        <w:numPr>
          <w:ilvl w:val="0"/>
          <w:numId w:val="6"/>
        </w:numPr>
        <w:tabs>
          <w:tab w:val="left" w:pos="1134"/>
        </w:tabs>
        <w:ind w:left="1134" w:hanging="567"/>
        <w:jc w:val="both"/>
        <w:rPr>
          <w:rFonts w:ascii="Arial" w:hAnsi="Arial" w:cs="Arial"/>
          <w:bCs/>
          <w:lang w:val="pt-PT"/>
        </w:rPr>
      </w:pPr>
      <w:r w:rsidRPr="00347943">
        <w:rPr>
          <w:rFonts w:ascii="Arial" w:hAnsi="Arial" w:cs="Arial"/>
          <w:bCs/>
          <w:lang w:val="pt-PT"/>
        </w:rPr>
        <w:t>Solicitarem</w:t>
      </w:r>
      <w:r w:rsidR="007416CE" w:rsidRPr="00347943">
        <w:rPr>
          <w:rFonts w:ascii="Arial" w:hAnsi="Arial" w:cs="Arial"/>
          <w:bCs/>
          <w:lang w:val="pt-PT"/>
        </w:rPr>
        <w:t xml:space="preserve"> a todos os Estados-membros a liquidarem as suas dívidas e </w:t>
      </w:r>
      <w:r w:rsidR="0087512D" w:rsidRPr="00347943">
        <w:rPr>
          <w:rFonts w:ascii="Arial" w:hAnsi="Arial" w:cs="Arial"/>
          <w:bCs/>
          <w:lang w:val="pt-PT"/>
        </w:rPr>
        <w:t>contribuírem</w:t>
      </w:r>
      <w:r w:rsidR="007416CE" w:rsidRPr="00347943">
        <w:rPr>
          <w:rFonts w:ascii="Arial" w:hAnsi="Arial" w:cs="Arial"/>
          <w:bCs/>
          <w:lang w:val="pt-PT"/>
        </w:rPr>
        <w:t xml:space="preserve"> para a Organização da RASCOM;</w:t>
      </w:r>
    </w:p>
    <w:p w:rsidR="00E92B6B" w:rsidRPr="00347943" w:rsidRDefault="00067152" w:rsidP="00E92B6B">
      <w:pPr>
        <w:numPr>
          <w:ilvl w:val="0"/>
          <w:numId w:val="6"/>
        </w:numPr>
        <w:tabs>
          <w:tab w:val="left" w:pos="1134"/>
        </w:tabs>
        <w:ind w:left="1134" w:hanging="567"/>
        <w:jc w:val="both"/>
        <w:rPr>
          <w:rFonts w:ascii="Arial" w:hAnsi="Arial" w:cs="Arial"/>
          <w:b/>
          <w:lang w:val="pt-PT"/>
        </w:rPr>
      </w:pPr>
      <w:r w:rsidRPr="00347943">
        <w:rPr>
          <w:rFonts w:ascii="Arial" w:hAnsi="Arial" w:cs="Arial"/>
          <w:bCs/>
          <w:lang w:val="pt-PT"/>
        </w:rPr>
        <w:t xml:space="preserve">Solicitarem que todos os Estados-membros e sectores empresariais façam uso </w:t>
      </w:r>
      <w:r w:rsidR="00E92B6B" w:rsidRPr="00347943">
        <w:rPr>
          <w:rFonts w:ascii="Arial" w:hAnsi="Arial" w:cs="Arial"/>
          <w:bCs/>
          <w:lang w:val="pt-PT"/>
        </w:rPr>
        <w:t>d</w:t>
      </w:r>
      <w:r w:rsidR="00C52EC6" w:rsidRPr="00347943">
        <w:rPr>
          <w:rFonts w:ascii="Arial" w:hAnsi="Arial" w:cs="Arial"/>
          <w:bCs/>
          <w:lang w:val="pt-PT"/>
        </w:rPr>
        <w:t>e</w:t>
      </w:r>
      <w:r w:rsidR="00E92B6B" w:rsidRPr="00347943">
        <w:rPr>
          <w:rFonts w:ascii="Arial" w:hAnsi="Arial" w:cs="Arial"/>
          <w:bCs/>
          <w:lang w:val="pt-PT"/>
        </w:rPr>
        <w:t xml:space="preserve"> Soluç</w:t>
      </w:r>
      <w:r w:rsidR="00C52EC6" w:rsidRPr="00347943">
        <w:rPr>
          <w:rFonts w:ascii="Arial" w:hAnsi="Arial" w:cs="Arial"/>
          <w:bCs/>
          <w:lang w:val="pt-PT"/>
        </w:rPr>
        <w:t>ões</w:t>
      </w:r>
      <w:r w:rsidR="00E92B6B" w:rsidRPr="00347943">
        <w:rPr>
          <w:rFonts w:ascii="Arial" w:hAnsi="Arial" w:cs="Arial"/>
          <w:bCs/>
          <w:lang w:val="pt-PT"/>
        </w:rPr>
        <w:t xml:space="preserve"> e </w:t>
      </w:r>
      <w:r w:rsidR="00C52EC6" w:rsidRPr="00347943">
        <w:rPr>
          <w:rFonts w:ascii="Arial" w:hAnsi="Arial" w:cs="Arial"/>
          <w:bCs/>
          <w:lang w:val="pt-PT"/>
        </w:rPr>
        <w:t xml:space="preserve">do </w:t>
      </w:r>
      <w:r w:rsidR="0087512D" w:rsidRPr="00347943">
        <w:rPr>
          <w:rFonts w:ascii="Arial" w:hAnsi="Arial" w:cs="Arial"/>
          <w:bCs/>
          <w:lang w:val="pt-PT"/>
        </w:rPr>
        <w:t>Satélite</w:t>
      </w:r>
      <w:r w:rsidR="00E92B6B" w:rsidRPr="00347943">
        <w:rPr>
          <w:rFonts w:ascii="Arial" w:hAnsi="Arial" w:cs="Arial"/>
          <w:bCs/>
          <w:lang w:val="pt-PT"/>
        </w:rPr>
        <w:t xml:space="preserve"> da RASCM nas zonas </w:t>
      </w:r>
      <w:r w:rsidR="0087512D" w:rsidRPr="00347943">
        <w:rPr>
          <w:rFonts w:ascii="Arial" w:hAnsi="Arial" w:cs="Arial"/>
          <w:bCs/>
          <w:lang w:val="pt-PT"/>
        </w:rPr>
        <w:t>rurais</w:t>
      </w:r>
      <w:r w:rsidR="00E92B6B" w:rsidRPr="00347943">
        <w:rPr>
          <w:rFonts w:ascii="Arial" w:hAnsi="Arial" w:cs="Arial"/>
          <w:bCs/>
          <w:lang w:val="pt-PT"/>
        </w:rPr>
        <w:t>.</w:t>
      </w:r>
    </w:p>
    <w:p w:rsidR="00977C78" w:rsidRPr="00347943" w:rsidRDefault="00977C78" w:rsidP="00E92B6B">
      <w:pPr>
        <w:tabs>
          <w:tab w:val="left" w:pos="1134"/>
        </w:tabs>
        <w:ind w:left="1134"/>
        <w:jc w:val="both"/>
        <w:rPr>
          <w:rFonts w:ascii="Arial" w:hAnsi="Arial" w:cs="Arial"/>
          <w:b/>
          <w:lang w:val="pt-PT"/>
        </w:rPr>
      </w:pPr>
    </w:p>
    <w:p w:rsidR="0087512D" w:rsidRPr="00347943" w:rsidRDefault="0087512D" w:rsidP="0087512D">
      <w:pPr>
        <w:numPr>
          <w:ilvl w:val="0"/>
          <w:numId w:val="6"/>
        </w:numPr>
        <w:tabs>
          <w:tab w:val="left" w:pos="1134"/>
        </w:tabs>
        <w:ind w:left="1134" w:hanging="567"/>
        <w:jc w:val="both"/>
        <w:rPr>
          <w:rFonts w:ascii="Arial" w:hAnsi="Arial" w:cs="Arial"/>
          <w:bCs/>
          <w:lang w:val="pt-PT"/>
        </w:rPr>
      </w:pPr>
      <w:r w:rsidRPr="00347943">
        <w:rPr>
          <w:rFonts w:ascii="Arial" w:hAnsi="Arial" w:cs="Arial"/>
          <w:bCs/>
          <w:lang w:val="pt-PT"/>
        </w:rPr>
        <w:t>Solicitarem à comissão da UA para ser mebro do conselho de direcção da RASCOM com estatuto de observador</w:t>
      </w:r>
    </w:p>
    <w:p w:rsidR="0087512D" w:rsidRPr="00347943" w:rsidRDefault="0087512D" w:rsidP="0087512D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347943">
        <w:rPr>
          <w:rFonts w:ascii="Arial" w:hAnsi="Arial" w:cs="Arial"/>
          <w:bCs/>
          <w:sz w:val="24"/>
          <w:szCs w:val="24"/>
          <w:lang w:val="pt-PT"/>
        </w:rPr>
        <w:t xml:space="preserve">Exortarem a todos os estados-membros integrante do projecto piloto de electrificação e conectividade dos Postos dos Correios em África para manterem o seu compromisso em prol da implementação com sucesso do projecto assumido </w:t>
      </w:r>
      <w:r w:rsidR="00426000" w:rsidRPr="00347943">
        <w:rPr>
          <w:rFonts w:ascii="Arial" w:hAnsi="Arial" w:cs="Arial"/>
          <w:bCs/>
          <w:sz w:val="24"/>
          <w:szCs w:val="24"/>
          <w:lang w:val="pt-PT"/>
        </w:rPr>
        <w:t>durante</w:t>
      </w:r>
      <w:r w:rsidRPr="00347943">
        <w:rPr>
          <w:rFonts w:ascii="Arial" w:hAnsi="Arial" w:cs="Arial"/>
          <w:bCs/>
          <w:sz w:val="24"/>
          <w:szCs w:val="24"/>
          <w:lang w:val="pt-PT"/>
        </w:rPr>
        <w:t xml:space="preserve"> a 1</w:t>
      </w:r>
      <w:r w:rsidRPr="00347943">
        <w:rPr>
          <w:rFonts w:ascii="Arial" w:hAnsi="Arial" w:cs="Arial"/>
          <w:bCs/>
          <w:sz w:val="24"/>
          <w:szCs w:val="24"/>
          <w:vertAlign w:val="superscript"/>
          <w:lang w:val="pt-PT"/>
        </w:rPr>
        <w:t>a</w:t>
      </w:r>
      <w:r w:rsidRPr="00347943">
        <w:rPr>
          <w:rFonts w:ascii="Arial" w:hAnsi="Arial" w:cs="Arial"/>
          <w:bCs/>
          <w:sz w:val="24"/>
          <w:szCs w:val="24"/>
          <w:lang w:val="pt-PT"/>
        </w:rPr>
        <w:t xml:space="preserve"> Sessão do Comité Técnico Especializado </w:t>
      </w:r>
      <w:r w:rsidRPr="00347943">
        <w:rPr>
          <w:rFonts w:ascii="Arial" w:hAnsi="Arial" w:cs="Arial"/>
          <w:bCs/>
          <w:sz w:val="24"/>
          <w:szCs w:val="24"/>
          <w:lang w:val="pt-PT"/>
        </w:rPr>
        <w:lastRenderedPageBreak/>
        <w:t>em Informação e Comunicação</w:t>
      </w:r>
      <w:r w:rsidR="00426000" w:rsidRPr="00347943">
        <w:rPr>
          <w:rFonts w:ascii="Arial" w:hAnsi="Arial" w:cs="Arial"/>
          <w:bCs/>
          <w:sz w:val="24"/>
          <w:szCs w:val="24"/>
          <w:lang w:val="pt-PT"/>
        </w:rPr>
        <w:t xml:space="preserve"> e Tecnologias de Comunicação 9CTE-CICT) realizada em Adis Abeba de 31 de Agosto a 4 de Setembro de 2015;</w:t>
      </w:r>
    </w:p>
    <w:p w:rsidR="0087512D" w:rsidRPr="00347943" w:rsidRDefault="00426000" w:rsidP="0087512D">
      <w:pPr>
        <w:numPr>
          <w:ilvl w:val="0"/>
          <w:numId w:val="6"/>
        </w:numPr>
        <w:tabs>
          <w:tab w:val="left" w:pos="1134"/>
        </w:tabs>
        <w:ind w:left="1134" w:hanging="567"/>
        <w:jc w:val="both"/>
        <w:rPr>
          <w:rFonts w:ascii="Arial" w:hAnsi="Arial"/>
          <w:lang w:val="pt-PT"/>
        </w:rPr>
      </w:pPr>
      <w:r w:rsidRPr="00347943">
        <w:rPr>
          <w:rFonts w:ascii="Arial" w:hAnsi="Arial"/>
          <w:lang w:val="pt-PT"/>
        </w:rPr>
        <w:t>Instarem, em particular, todos os países integrantes do projecto piloto sobre a electrificação e conectividade dos postos dos correios para explorarem várias fontes de financiamento para o projecto, bem como assegurar a sua rápida implementação para acelerar definitivamente a inclusão socioeconómica;</w:t>
      </w:r>
    </w:p>
    <w:p w:rsidR="0087512D" w:rsidRPr="00347943" w:rsidRDefault="00426000" w:rsidP="0087512D">
      <w:pPr>
        <w:numPr>
          <w:ilvl w:val="0"/>
          <w:numId w:val="6"/>
        </w:numPr>
        <w:tabs>
          <w:tab w:val="left" w:pos="1134"/>
        </w:tabs>
        <w:ind w:left="1134" w:hanging="567"/>
        <w:jc w:val="both"/>
        <w:rPr>
          <w:rFonts w:ascii="Arial" w:hAnsi="Arial"/>
          <w:lang w:val="pt-PT"/>
        </w:rPr>
      </w:pPr>
      <w:r w:rsidRPr="00347943">
        <w:rPr>
          <w:rFonts w:ascii="Arial" w:hAnsi="Arial"/>
          <w:lang w:val="pt-PT"/>
        </w:rPr>
        <w:t>Apelar a todos os outros governantes africanos interessados e integrar o projecto nos seus planos nacionais de desenvolvimento e explorar as múltiplas fontes de financiamento para este importante projecto destinado a alavancar as redes postais visando fomentar o desenvolvimento socioeconómico em África.</w:t>
      </w:r>
    </w:p>
    <w:p w:rsidR="0087512D" w:rsidRPr="00347943" w:rsidRDefault="0087512D" w:rsidP="00E92B6B">
      <w:pPr>
        <w:tabs>
          <w:tab w:val="left" w:pos="1134"/>
        </w:tabs>
        <w:ind w:left="1134"/>
        <w:jc w:val="both"/>
        <w:rPr>
          <w:rFonts w:ascii="Arial" w:hAnsi="Arial" w:cs="Arial"/>
          <w:b/>
          <w:lang w:val="pt-PT"/>
        </w:rPr>
      </w:pPr>
    </w:p>
    <w:p w:rsidR="0087512D" w:rsidRPr="00347943" w:rsidRDefault="0087512D" w:rsidP="00E92B6B">
      <w:pPr>
        <w:tabs>
          <w:tab w:val="left" w:pos="1134"/>
        </w:tabs>
        <w:ind w:left="1134"/>
        <w:jc w:val="both"/>
        <w:rPr>
          <w:rFonts w:ascii="Arial" w:hAnsi="Arial" w:cs="Arial"/>
          <w:b/>
          <w:lang w:val="pt-PT"/>
        </w:rPr>
      </w:pPr>
    </w:p>
    <w:p w:rsidR="00574D41" w:rsidRPr="00347943" w:rsidRDefault="00574D41" w:rsidP="001829D2">
      <w:pPr>
        <w:pStyle w:val="BodyText"/>
        <w:numPr>
          <w:ilvl w:val="0"/>
          <w:numId w:val="5"/>
        </w:numPr>
        <w:tabs>
          <w:tab w:val="num" w:pos="600"/>
          <w:tab w:val="right" w:pos="8820"/>
        </w:tabs>
        <w:ind w:left="600" w:hanging="600"/>
        <w:rPr>
          <w:rFonts w:cs="Arial"/>
          <w:b/>
          <w:lang w:val="pt-PT"/>
        </w:rPr>
      </w:pPr>
      <w:r w:rsidRPr="00347943">
        <w:rPr>
          <w:rFonts w:cs="Arial"/>
          <w:b/>
          <w:lang w:val="pt-PT"/>
        </w:rPr>
        <w:t xml:space="preserve">PROGRAMAS E PROJECTOS (TIC) ACTUAIS DA UNIÃO AFRICANA </w:t>
      </w:r>
    </w:p>
    <w:p w:rsidR="00CC2D74" w:rsidRPr="00347943" w:rsidRDefault="00CC2D74" w:rsidP="0099628B">
      <w:pPr>
        <w:rPr>
          <w:lang w:val="pt-PT"/>
        </w:rPr>
      </w:pPr>
      <w:r w:rsidRPr="00347943">
        <w:rPr>
          <w:lang w:val="pt-PT"/>
        </w:rPr>
        <w:t xml:space="preserve"> </w:t>
      </w:r>
    </w:p>
    <w:p w:rsidR="00574D41" w:rsidRPr="00347943" w:rsidRDefault="00574D41" w:rsidP="001829D2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347943">
        <w:rPr>
          <w:rFonts w:ascii="Arial" w:hAnsi="Arial" w:cs="Arial"/>
          <w:b/>
          <w:sz w:val="24"/>
          <w:szCs w:val="24"/>
          <w:lang w:val="pt-PT"/>
        </w:rPr>
        <w:t>Cibersegurança</w:t>
      </w:r>
    </w:p>
    <w:p w:rsidR="00C52EC6" w:rsidRPr="00347943" w:rsidRDefault="00C52EC6" w:rsidP="00C52EC6">
      <w:pPr>
        <w:jc w:val="both"/>
        <w:rPr>
          <w:rFonts w:ascii="Arial" w:eastAsiaTheme="minorHAnsi" w:hAnsi="Arial" w:cs="Arial"/>
          <w:b/>
          <w:bCs/>
          <w:lang w:val="pt-PT"/>
        </w:rPr>
      </w:pPr>
    </w:p>
    <w:p w:rsidR="00617B32" w:rsidRPr="00347943" w:rsidRDefault="00617B32" w:rsidP="00426000">
      <w:pPr>
        <w:pStyle w:val="ListParagraph"/>
        <w:numPr>
          <w:ilvl w:val="0"/>
          <w:numId w:val="3"/>
        </w:numPr>
        <w:jc w:val="both"/>
        <w:rPr>
          <w:rFonts w:ascii="Arial" w:eastAsiaTheme="minorHAnsi" w:hAnsi="Arial" w:cs="Arial"/>
          <w:b/>
          <w:bCs/>
          <w:lang w:val="pt-PT"/>
        </w:rPr>
      </w:pPr>
      <w:r w:rsidRPr="00347943">
        <w:rPr>
          <w:rFonts w:ascii="Arial" w:eastAsiaTheme="minorHAnsi" w:hAnsi="Arial" w:cs="Arial"/>
          <w:lang w:val="pt-PT"/>
        </w:rPr>
        <w:t>Para abordar esta questão da cibersegurança, não obstante os inúmeros desafios da mobilização de recursos e implementação geral de programas africanos de cibersegurança, a Comissão</w:t>
      </w:r>
      <w:r w:rsidR="00226885" w:rsidRPr="00347943">
        <w:rPr>
          <w:rFonts w:ascii="Arial" w:eastAsiaTheme="minorHAnsi" w:hAnsi="Arial" w:cs="Arial"/>
          <w:lang w:val="pt-PT"/>
        </w:rPr>
        <w:t xml:space="preserve"> </w:t>
      </w:r>
      <w:r w:rsidRPr="00347943">
        <w:rPr>
          <w:rFonts w:ascii="Arial" w:eastAsiaTheme="minorHAnsi" w:hAnsi="Arial" w:cs="Arial"/>
          <w:lang w:val="pt-PT"/>
        </w:rPr>
        <w:t>da U</w:t>
      </w:r>
      <w:r w:rsidR="00226885" w:rsidRPr="00347943">
        <w:rPr>
          <w:rFonts w:ascii="Arial" w:eastAsiaTheme="minorHAnsi" w:hAnsi="Arial" w:cs="Arial"/>
          <w:lang w:val="pt-PT"/>
        </w:rPr>
        <w:t>nião Africana levou a cabo as seguintes actividades, em cooperação com parceiros:</w:t>
      </w:r>
    </w:p>
    <w:p w:rsidR="00854827" w:rsidRPr="00347943" w:rsidRDefault="00854827" w:rsidP="00854827">
      <w:pPr>
        <w:pStyle w:val="BodyText2"/>
        <w:tabs>
          <w:tab w:val="left" w:pos="567"/>
        </w:tabs>
        <w:rPr>
          <w:rFonts w:eastAsiaTheme="minorHAnsi"/>
          <w:b w:val="0"/>
          <w:bCs w:val="0"/>
          <w:lang w:val="pt-PT"/>
        </w:rPr>
      </w:pPr>
    </w:p>
    <w:p w:rsidR="001566E2" w:rsidRPr="00347943" w:rsidRDefault="001566E2" w:rsidP="00426000">
      <w:pPr>
        <w:numPr>
          <w:ilvl w:val="0"/>
          <w:numId w:val="3"/>
        </w:numPr>
        <w:jc w:val="both"/>
        <w:rPr>
          <w:rFonts w:ascii="Arial" w:eastAsiaTheme="minorHAnsi" w:hAnsi="Arial" w:cs="Arial"/>
          <w:b/>
          <w:bCs/>
          <w:lang w:val="pt-PT"/>
        </w:rPr>
      </w:pPr>
      <w:r w:rsidRPr="00347943">
        <w:rPr>
          <w:rFonts w:ascii="Arial" w:eastAsiaTheme="minorHAnsi" w:hAnsi="Arial" w:cs="Arial"/>
          <w:lang w:val="pt-PT"/>
        </w:rPr>
        <w:t>Passados três anos da sua adopção</w:t>
      </w:r>
      <w:r w:rsidR="00BF09BF" w:rsidRPr="00347943">
        <w:rPr>
          <w:rFonts w:ascii="Arial" w:eastAsiaTheme="minorHAnsi" w:hAnsi="Arial" w:cs="Arial"/>
          <w:lang w:val="pt-PT"/>
        </w:rPr>
        <w:t xml:space="preserve"> pelos Chefes de Estado, a Convenção de Malabo foi rubricada por 9 países e ratificada apenas por DOIS. Outrossim, Existe um</w:t>
      </w:r>
      <w:r w:rsidR="000628BC" w:rsidRPr="00347943">
        <w:rPr>
          <w:rFonts w:ascii="Arial" w:eastAsiaTheme="minorHAnsi" w:hAnsi="Arial" w:cs="Arial"/>
          <w:lang w:val="pt-PT"/>
        </w:rPr>
        <w:t xml:space="preserve"> índice </w:t>
      </w:r>
      <w:r w:rsidR="00426000" w:rsidRPr="00347943">
        <w:rPr>
          <w:rFonts w:ascii="Arial" w:eastAsiaTheme="minorHAnsi" w:hAnsi="Arial" w:cs="Arial"/>
          <w:lang w:val="pt-PT"/>
        </w:rPr>
        <w:t>extremamente</w:t>
      </w:r>
      <w:r w:rsidR="000628BC" w:rsidRPr="00347943">
        <w:rPr>
          <w:rFonts w:ascii="Arial" w:eastAsiaTheme="minorHAnsi" w:hAnsi="Arial" w:cs="Arial"/>
          <w:lang w:val="pt-PT"/>
        </w:rPr>
        <w:t xml:space="preserve"> baixo de </w:t>
      </w:r>
      <w:r w:rsidR="0006324F" w:rsidRPr="00347943">
        <w:rPr>
          <w:rFonts w:ascii="Arial" w:eastAsiaTheme="minorHAnsi" w:hAnsi="Arial" w:cs="Arial"/>
          <w:lang w:val="pt-PT"/>
        </w:rPr>
        <w:t xml:space="preserve">Ciber-política, ciber-estratégia e ciber-legislação adoptados no continente. </w:t>
      </w:r>
      <w:r w:rsidR="00C64AE6" w:rsidRPr="00347943">
        <w:rPr>
          <w:rFonts w:ascii="Arial" w:eastAsiaTheme="minorHAnsi" w:hAnsi="Arial" w:cs="Arial"/>
          <w:lang w:val="pt-PT"/>
        </w:rPr>
        <w:t xml:space="preserve">Isto faz com que a Ciber-segurança no continente se torne </w:t>
      </w:r>
      <w:r w:rsidR="00397BB2" w:rsidRPr="00347943">
        <w:rPr>
          <w:rFonts w:ascii="Arial" w:eastAsiaTheme="minorHAnsi" w:hAnsi="Arial" w:cs="Arial"/>
          <w:lang w:val="pt-PT"/>
        </w:rPr>
        <w:t xml:space="preserve">muito complexa, especialmente em relação à Protecção de </w:t>
      </w:r>
      <w:r w:rsidR="000E1A81" w:rsidRPr="00347943">
        <w:rPr>
          <w:rFonts w:ascii="Arial" w:eastAsiaTheme="minorHAnsi" w:hAnsi="Arial" w:cs="Arial"/>
          <w:lang w:val="pt-PT"/>
        </w:rPr>
        <w:t>D</w:t>
      </w:r>
      <w:r w:rsidR="00397BB2" w:rsidRPr="00347943">
        <w:rPr>
          <w:rFonts w:ascii="Arial" w:eastAsiaTheme="minorHAnsi" w:hAnsi="Arial" w:cs="Arial"/>
          <w:lang w:val="pt-PT"/>
        </w:rPr>
        <w:t xml:space="preserve">ados </w:t>
      </w:r>
      <w:r w:rsidR="000E1A81" w:rsidRPr="00347943">
        <w:rPr>
          <w:rFonts w:ascii="Arial" w:eastAsiaTheme="minorHAnsi" w:hAnsi="Arial" w:cs="Arial"/>
          <w:lang w:val="pt-PT"/>
        </w:rPr>
        <w:t xml:space="preserve">Pessoais e </w:t>
      </w:r>
      <w:r w:rsidR="00397BB2" w:rsidRPr="00347943">
        <w:rPr>
          <w:rFonts w:ascii="Arial" w:eastAsiaTheme="minorHAnsi" w:hAnsi="Arial" w:cs="Arial"/>
          <w:lang w:val="pt-PT"/>
        </w:rPr>
        <w:t>de Ciber-crime</w:t>
      </w:r>
      <w:r w:rsidR="000E1A81" w:rsidRPr="00347943">
        <w:rPr>
          <w:rFonts w:ascii="Arial" w:eastAsiaTheme="minorHAnsi" w:hAnsi="Arial" w:cs="Arial"/>
          <w:lang w:val="pt-PT"/>
        </w:rPr>
        <w:t>.</w:t>
      </w:r>
    </w:p>
    <w:p w:rsidR="00854827" w:rsidRPr="00347943" w:rsidRDefault="00854827" w:rsidP="00854827">
      <w:pPr>
        <w:jc w:val="both"/>
        <w:rPr>
          <w:rFonts w:ascii="Arial" w:eastAsiaTheme="minorHAnsi" w:hAnsi="Arial" w:cs="Arial"/>
          <w:b/>
          <w:bCs/>
          <w:lang w:val="pt-PT"/>
        </w:rPr>
      </w:pPr>
    </w:p>
    <w:p w:rsidR="000E1A81" w:rsidRPr="00347943" w:rsidRDefault="000E1A81" w:rsidP="00426682">
      <w:pPr>
        <w:pStyle w:val="ListParagraph"/>
        <w:numPr>
          <w:ilvl w:val="0"/>
          <w:numId w:val="3"/>
        </w:numPr>
        <w:jc w:val="both"/>
        <w:rPr>
          <w:rFonts w:ascii="Arial" w:eastAsiaTheme="minorHAnsi" w:hAnsi="Arial" w:cs="Arial"/>
          <w:b/>
          <w:bCs/>
          <w:lang w:val="pt-PT"/>
        </w:rPr>
      </w:pPr>
      <w:r w:rsidRPr="00347943">
        <w:rPr>
          <w:rFonts w:ascii="Arial" w:hAnsi="Arial" w:cs="Arial"/>
          <w:b/>
          <w:lang w:val="pt-PT"/>
        </w:rPr>
        <w:t xml:space="preserve">Os ministros são convidados </w:t>
      </w:r>
      <w:r w:rsidR="00E34D7A" w:rsidRPr="00347943">
        <w:rPr>
          <w:rFonts w:ascii="Arial" w:hAnsi="Arial" w:cs="Arial"/>
          <w:b/>
          <w:lang w:val="pt-PT"/>
        </w:rPr>
        <w:t>a</w:t>
      </w:r>
      <w:r w:rsidRPr="00347943">
        <w:rPr>
          <w:rFonts w:ascii="Arial" w:hAnsi="Arial" w:cs="Arial"/>
          <w:b/>
          <w:lang w:val="pt-PT"/>
        </w:rPr>
        <w:t>:</w:t>
      </w:r>
    </w:p>
    <w:p w:rsidR="00831C25" w:rsidRPr="00347943" w:rsidRDefault="00831C25" w:rsidP="00831C2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lang w:val="pt-PT"/>
        </w:rPr>
      </w:pPr>
    </w:p>
    <w:p w:rsidR="00E34D7A" w:rsidRPr="00347943" w:rsidRDefault="00E34D7A" w:rsidP="001829D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val="pt-PT"/>
        </w:rPr>
      </w:pPr>
      <w:r w:rsidRPr="00347943">
        <w:rPr>
          <w:rFonts w:ascii="Arial" w:hAnsi="Arial" w:cs="Arial"/>
          <w:lang w:val="pt-PT"/>
        </w:rPr>
        <w:t>Solicitar que a Comissão da UA afecte recursos adequados</w:t>
      </w:r>
      <w:r w:rsidR="00EA5671" w:rsidRPr="00347943">
        <w:rPr>
          <w:rFonts w:ascii="Arial" w:hAnsi="Arial" w:cs="Arial"/>
          <w:lang w:val="pt-PT"/>
        </w:rPr>
        <w:t xml:space="preserve"> para a implementação de programas</w:t>
      </w:r>
      <w:r w:rsidR="00B22536" w:rsidRPr="00347943">
        <w:rPr>
          <w:rFonts w:ascii="Arial" w:hAnsi="Arial" w:cs="Arial"/>
          <w:lang w:val="pt-PT"/>
        </w:rPr>
        <w:t xml:space="preserve"> de ciber-segurança gerais, no</w:t>
      </w:r>
      <w:r w:rsidR="005C7F8D" w:rsidRPr="00347943">
        <w:rPr>
          <w:rFonts w:ascii="Arial" w:hAnsi="Arial" w:cs="Arial"/>
          <w:lang w:val="pt-PT"/>
        </w:rPr>
        <w:t>mea</w:t>
      </w:r>
      <w:r w:rsidR="00B22536" w:rsidRPr="00347943">
        <w:rPr>
          <w:rFonts w:ascii="Arial" w:hAnsi="Arial" w:cs="Arial"/>
          <w:lang w:val="pt-PT"/>
        </w:rPr>
        <w:t xml:space="preserve">damente a assistência aos Estados-membros da UA na adopção de ciber-estratégias e ciber-lesgislações e </w:t>
      </w:r>
      <w:r w:rsidR="005D44C0" w:rsidRPr="00347943">
        <w:rPr>
          <w:rFonts w:ascii="Arial" w:hAnsi="Arial" w:cs="Arial"/>
          <w:lang w:val="pt-PT"/>
        </w:rPr>
        <w:t>que estabeleça</w:t>
      </w:r>
      <w:r w:rsidR="005C7F8D" w:rsidRPr="00347943">
        <w:rPr>
          <w:rFonts w:ascii="Arial" w:hAnsi="Arial" w:cs="Arial"/>
          <w:lang w:val="pt-PT"/>
        </w:rPr>
        <w:t>m</w:t>
      </w:r>
      <w:r w:rsidR="005D44C0" w:rsidRPr="00347943">
        <w:rPr>
          <w:rFonts w:ascii="Arial" w:hAnsi="Arial" w:cs="Arial"/>
          <w:lang w:val="pt-PT"/>
        </w:rPr>
        <w:t xml:space="preserve"> CIRT/CERT</w:t>
      </w:r>
      <w:r w:rsidR="00856F13" w:rsidRPr="00347943">
        <w:rPr>
          <w:rFonts w:ascii="Arial" w:hAnsi="Arial" w:cs="Arial"/>
          <w:lang w:val="pt-PT"/>
        </w:rPr>
        <w:t xml:space="preserve"> nacionais e regionais</w:t>
      </w:r>
      <w:r w:rsidR="00856F13" w:rsidRPr="00347943">
        <w:rPr>
          <w:rStyle w:val="FootnoteReference"/>
          <w:rFonts w:ascii="Arial" w:hAnsi="Arial" w:cs="Arial"/>
          <w:lang w:val="pt-PT"/>
        </w:rPr>
        <w:footnoteReference w:id="1"/>
      </w:r>
    </w:p>
    <w:p w:rsidR="00426682" w:rsidRPr="00347943" w:rsidRDefault="00420485" w:rsidP="00426682">
      <w:pPr>
        <w:pStyle w:val="NormalWeb"/>
        <w:numPr>
          <w:ilvl w:val="0"/>
          <w:numId w:val="10"/>
        </w:numPr>
        <w:rPr>
          <w:rFonts w:ascii="Arial" w:eastAsiaTheme="minorHAnsi" w:hAnsi="Arial" w:cs="Arial"/>
          <w:color w:val="000000"/>
          <w:lang w:val="pt-PT"/>
        </w:rPr>
      </w:pPr>
      <w:r w:rsidRPr="00347943">
        <w:rPr>
          <w:rFonts w:ascii="Arial" w:hAnsi="Arial" w:cs="Arial"/>
          <w:lang w:val="pt-PT"/>
        </w:rPr>
        <w:t>Solicitem</w:t>
      </w:r>
      <w:r w:rsidR="00426682" w:rsidRPr="00347943">
        <w:rPr>
          <w:rFonts w:ascii="Arial" w:hAnsi="Arial" w:cs="Arial"/>
          <w:lang w:val="pt-PT"/>
        </w:rPr>
        <w:t xml:space="preserve"> a CUA e a Agência da NEPAD para elaborar um plano de acção e mobilizar recursos para promover a cooperação entre os componentes político e legislativo</w:t>
      </w:r>
      <w:r w:rsidRPr="00347943">
        <w:rPr>
          <w:rFonts w:ascii="Arial" w:hAnsi="Arial" w:cs="Arial"/>
          <w:lang w:val="pt-PT"/>
        </w:rPr>
        <w:t>, incluindo ministérios relacionado com TIC, justiça, assuntos constitucionais e assuntos internacionais nos Estados-membros para facilitar as medidas de procedimento para a ratificação da Convenção de Malabo.</w:t>
      </w:r>
    </w:p>
    <w:p w:rsidR="00E267EC" w:rsidRPr="00347943" w:rsidRDefault="00420485" w:rsidP="007A1AF8">
      <w:pPr>
        <w:pStyle w:val="NormalWeb"/>
        <w:numPr>
          <w:ilvl w:val="0"/>
          <w:numId w:val="10"/>
        </w:numPr>
        <w:rPr>
          <w:rFonts w:ascii="Arial" w:eastAsiaTheme="minorHAnsi" w:hAnsi="Arial" w:cs="Arial"/>
          <w:color w:val="000000"/>
          <w:lang w:val="pt-PT"/>
        </w:rPr>
      </w:pPr>
      <w:r w:rsidRPr="00347943">
        <w:rPr>
          <w:rFonts w:ascii="Arial" w:eastAsiaTheme="minorHAnsi" w:hAnsi="Arial" w:cs="Arial"/>
          <w:lang w:val="pt-PT"/>
        </w:rPr>
        <w:t xml:space="preserve">Exortem aos Estados-membros, com apoio da CUA e Agência da NEPAD para avaliarem a sua política, ambiente legal e regulamentar em relação à Convenção de Malabo, </w:t>
      </w:r>
      <w:r w:rsidR="007A1AF8" w:rsidRPr="007A1AF8">
        <w:rPr>
          <w:rFonts w:ascii="Arial" w:eastAsiaTheme="minorHAnsi" w:hAnsi="Arial" w:cs="Arial"/>
          <w:lang w:val="pt-PT"/>
        </w:rPr>
        <w:t>Convenção de Budapeste</w:t>
      </w:r>
      <w:r w:rsidR="007A1AF8">
        <w:rPr>
          <w:rFonts w:ascii="Arial" w:eastAsiaTheme="minorHAnsi" w:hAnsi="Arial" w:cs="Arial"/>
          <w:lang w:val="pt-PT"/>
        </w:rPr>
        <w:t xml:space="preserve">, </w:t>
      </w:r>
      <w:r w:rsidRPr="00347943">
        <w:rPr>
          <w:rFonts w:ascii="Arial" w:eastAsiaTheme="minorHAnsi" w:hAnsi="Arial" w:cs="Arial"/>
          <w:lang w:val="pt-PT"/>
        </w:rPr>
        <w:t xml:space="preserve">directrizes sobre Segurança das Infra-estruturas de Internet em África e Alinhá-los com as disposições das duas Convenções a fim de promover um Ciberespaço </w:t>
      </w:r>
      <w:r w:rsidRPr="00347943">
        <w:rPr>
          <w:rFonts w:ascii="Arial" w:eastAsiaTheme="minorHAnsi" w:hAnsi="Arial" w:cs="Arial"/>
          <w:lang w:val="pt-PT"/>
        </w:rPr>
        <w:lastRenderedPageBreak/>
        <w:t>africano seguro, ao mesmo tempo que se considera a assinatura, ratificação ou adesão.</w:t>
      </w:r>
    </w:p>
    <w:p w:rsidR="00FA7C94" w:rsidRPr="00347943" w:rsidRDefault="00FA7C94" w:rsidP="00FA7C94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  <w:lang w:val="pt-PT"/>
        </w:rPr>
      </w:pPr>
    </w:p>
    <w:p w:rsidR="00CC2D74" w:rsidRPr="00347943" w:rsidRDefault="00CC2D74" w:rsidP="001829D2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  <w:lang w:val="pt-PT" w:bidi="ar-DZ"/>
        </w:rPr>
      </w:pPr>
      <w:r w:rsidRPr="00347943">
        <w:rPr>
          <w:rFonts w:ascii="Arial" w:hAnsi="Arial" w:cs="Arial"/>
          <w:b/>
          <w:sz w:val="24"/>
          <w:szCs w:val="24"/>
          <w:lang w:val="pt-PT"/>
        </w:rPr>
        <w:t xml:space="preserve">DotAfrica </w:t>
      </w:r>
    </w:p>
    <w:p w:rsidR="00C67801" w:rsidRPr="00347943" w:rsidRDefault="00C67801" w:rsidP="00F03D9F">
      <w:pPr>
        <w:jc w:val="both"/>
        <w:rPr>
          <w:rFonts w:ascii="Arial" w:hAnsi="Arial" w:cs="Arial"/>
          <w:b/>
          <w:bCs/>
          <w:lang w:val="pt-PT"/>
        </w:rPr>
      </w:pPr>
    </w:p>
    <w:p w:rsidR="00A25C16" w:rsidRPr="00347943" w:rsidRDefault="00A25C16" w:rsidP="00426682">
      <w:pPr>
        <w:pStyle w:val="BodyText"/>
        <w:numPr>
          <w:ilvl w:val="0"/>
          <w:numId w:val="3"/>
        </w:numPr>
        <w:rPr>
          <w:rFonts w:cs="Arial"/>
          <w:lang w:val="pt-PT"/>
        </w:rPr>
      </w:pPr>
      <w:r w:rsidRPr="00347943">
        <w:rPr>
          <w:rFonts w:cs="Arial"/>
          <w:lang w:val="pt-PT"/>
        </w:rPr>
        <w:t xml:space="preserve">O Domínio de Topo (TLD) da dotAfrica (Africa) </w:t>
      </w:r>
      <w:r w:rsidR="0023783B" w:rsidRPr="00347943">
        <w:rPr>
          <w:rFonts w:cs="Arial"/>
          <w:lang w:val="pt-PT"/>
        </w:rPr>
        <w:t>foi proposto como um novo Domínio de Topo genérico (gTLD) para a promoção de negócios</w:t>
      </w:r>
      <w:r w:rsidR="00F9656E" w:rsidRPr="00347943">
        <w:rPr>
          <w:rFonts w:cs="Arial"/>
          <w:lang w:val="pt-PT"/>
        </w:rPr>
        <w:t xml:space="preserve">, </w:t>
      </w:r>
      <w:r w:rsidR="0023783B" w:rsidRPr="00347943">
        <w:rPr>
          <w:rFonts w:cs="Arial"/>
          <w:lang w:val="pt-PT"/>
        </w:rPr>
        <w:t xml:space="preserve">pessoas e cultura </w:t>
      </w:r>
      <w:r w:rsidR="00F9656E" w:rsidRPr="00347943">
        <w:rPr>
          <w:rFonts w:cs="Arial"/>
          <w:lang w:val="pt-PT"/>
        </w:rPr>
        <w:t xml:space="preserve">de África </w:t>
      </w:r>
      <w:r w:rsidR="0023783B" w:rsidRPr="00347943">
        <w:rPr>
          <w:rFonts w:cs="Arial"/>
          <w:lang w:val="pt-PT"/>
        </w:rPr>
        <w:t xml:space="preserve">na </w:t>
      </w:r>
      <w:r w:rsidR="00F9656E" w:rsidRPr="00347943">
        <w:rPr>
          <w:rFonts w:cs="Arial"/>
          <w:lang w:val="pt-PT"/>
        </w:rPr>
        <w:t>I</w:t>
      </w:r>
      <w:r w:rsidR="0023783B" w:rsidRPr="00347943">
        <w:rPr>
          <w:rFonts w:cs="Arial"/>
          <w:lang w:val="pt-PT"/>
        </w:rPr>
        <w:t xml:space="preserve">nternet. </w:t>
      </w:r>
      <w:r w:rsidR="00F9656E" w:rsidRPr="00347943">
        <w:rPr>
          <w:rFonts w:cs="Arial"/>
          <w:lang w:val="pt-PT"/>
        </w:rPr>
        <w:t xml:space="preserve">Trata-se de uma ilustração real da integração do </w:t>
      </w:r>
      <w:r w:rsidR="00455507" w:rsidRPr="00347943">
        <w:rPr>
          <w:rFonts w:cs="Arial"/>
          <w:lang w:val="pt-PT"/>
        </w:rPr>
        <w:t>continente</w:t>
      </w:r>
      <w:r w:rsidR="000C10DA" w:rsidRPr="00347943">
        <w:rPr>
          <w:rFonts w:cs="Arial"/>
          <w:lang w:val="pt-PT"/>
        </w:rPr>
        <w:t>, na medida em que permite que a África tenha a sua própria identidade Digital;</w:t>
      </w:r>
    </w:p>
    <w:p w:rsidR="0099628B" w:rsidRPr="00347943" w:rsidRDefault="0099628B" w:rsidP="0099628B">
      <w:pPr>
        <w:pStyle w:val="BodyText"/>
        <w:rPr>
          <w:rFonts w:cs="Arial"/>
          <w:lang w:val="pt-PT"/>
        </w:rPr>
      </w:pPr>
    </w:p>
    <w:p w:rsidR="00C17707" w:rsidRPr="00347943" w:rsidRDefault="009D138C" w:rsidP="00426682">
      <w:pPr>
        <w:pStyle w:val="BodyText"/>
        <w:numPr>
          <w:ilvl w:val="0"/>
          <w:numId w:val="3"/>
        </w:numPr>
        <w:rPr>
          <w:rFonts w:cs="Arial"/>
          <w:lang w:val="pt-PT"/>
        </w:rPr>
      </w:pPr>
      <w:r w:rsidRPr="00347943">
        <w:rPr>
          <w:rFonts w:cs="Arial"/>
          <w:lang w:val="pt-PT"/>
        </w:rPr>
        <w:t xml:space="preserve">O Domínio de Topo da dotAfrica </w:t>
      </w:r>
      <w:r w:rsidR="00C17707" w:rsidRPr="00347943">
        <w:rPr>
          <w:rFonts w:cs="Arial"/>
          <w:lang w:val="pt-PT"/>
        </w:rPr>
        <w:t xml:space="preserve">foi delegado pela Corporação de Internet para </w:t>
      </w:r>
      <w:r w:rsidR="007469EC" w:rsidRPr="00347943">
        <w:rPr>
          <w:rFonts w:cs="Arial"/>
          <w:lang w:val="pt-PT"/>
        </w:rPr>
        <w:t>Atribuição de Nomes e de Números (ICANN) ao Registo Central de ZA (ZACR), em 15 de Fevereiro de 2017; N</w:t>
      </w:r>
      <w:r w:rsidR="004E45E8" w:rsidRPr="00347943">
        <w:rPr>
          <w:rFonts w:cs="Arial"/>
          <w:lang w:val="pt-PT"/>
        </w:rPr>
        <w:t xml:space="preserve">este mesmo dia, precisamente às 14h58:59, a primeira extensão do Domínio </w:t>
      </w:r>
      <w:r w:rsidR="00455507" w:rsidRPr="00347943">
        <w:rPr>
          <w:rFonts w:cs="Arial"/>
          <w:lang w:val="pt-PT"/>
        </w:rPr>
        <w:t>África</w:t>
      </w:r>
      <w:r w:rsidR="004E45E8" w:rsidRPr="00347943">
        <w:rPr>
          <w:rFonts w:cs="Arial"/>
          <w:lang w:val="pt-PT"/>
        </w:rPr>
        <w:t xml:space="preserve"> (</w:t>
      </w:r>
      <w:hyperlink r:id="rId11" w:history="1">
        <w:r w:rsidR="004E45E8" w:rsidRPr="00347943">
          <w:rPr>
            <w:rStyle w:val="Hyperlink"/>
            <w:rFonts w:cs="Arial"/>
            <w:color w:val="auto"/>
            <w:lang w:val="pt-PT"/>
          </w:rPr>
          <w:t>www.nic.africa</w:t>
        </w:r>
      </w:hyperlink>
      <w:r w:rsidR="004E45E8" w:rsidRPr="00347943">
        <w:rPr>
          <w:rFonts w:cs="Arial"/>
          <w:lang w:val="pt-PT"/>
        </w:rPr>
        <w:t>) fora acrescentado</w:t>
      </w:r>
      <w:r w:rsidR="00AD62DD" w:rsidRPr="00347943">
        <w:rPr>
          <w:rFonts w:cs="Arial"/>
          <w:lang w:val="pt-PT"/>
        </w:rPr>
        <w:t xml:space="preserve"> à zona radicular gerida pelos Identificadores Técnicos Públicos (PTI);</w:t>
      </w:r>
      <w:r w:rsidR="007469EC" w:rsidRPr="00347943">
        <w:rPr>
          <w:rFonts w:cs="Arial"/>
          <w:lang w:val="pt-PT"/>
        </w:rPr>
        <w:t xml:space="preserve">  </w:t>
      </w:r>
      <w:r w:rsidR="00C17707" w:rsidRPr="00347943">
        <w:rPr>
          <w:rFonts w:cs="Arial"/>
          <w:lang w:val="pt-PT"/>
        </w:rPr>
        <w:t xml:space="preserve"> </w:t>
      </w:r>
    </w:p>
    <w:p w:rsidR="001F2931" w:rsidRPr="00347943" w:rsidRDefault="001F2931" w:rsidP="001F2931">
      <w:pPr>
        <w:pStyle w:val="BodyText"/>
        <w:rPr>
          <w:rFonts w:cs="Arial"/>
          <w:lang w:val="pt-PT"/>
        </w:rPr>
      </w:pPr>
    </w:p>
    <w:p w:rsidR="001F2931" w:rsidRPr="00347943" w:rsidRDefault="001F2931" w:rsidP="00426682">
      <w:pPr>
        <w:pStyle w:val="BodyText"/>
        <w:numPr>
          <w:ilvl w:val="0"/>
          <w:numId w:val="3"/>
        </w:numPr>
        <w:rPr>
          <w:rFonts w:cs="Arial"/>
          <w:lang w:val="pt-PT"/>
        </w:rPr>
      </w:pPr>
      <w:r w:rsidRPr="00347943">
        <w:rPr>
          <w:rFonts w:cs="Arial"/>
          <w:lang w:val="pt-PT"/>
        </w:rPr>
        <w:t xml:space="preserve">A delegação preparou o terreno para se dar </w:t>
      </w:r>
      <w:r w:rsidR="00455507" w:rsidRPr="00347943">
        <w:rPr>
          <w:rFonts w:cs="Arial"/>
          <w:lang w:val="pt-PT"/>
        </w:rPr>
        <w:t>início</w:t>
      </w:r>
      <w:r w:rsidRPr="00347943">
        <w:rPr>
          <w:rFonts w:cs="Arial"/>
          <w:lang w:val="pt-PT"/>
        </w:rPr>
        <w:t xml:space="preserve"> ao processo de criação da Fundação </w:t>
      </w:r>
      <w:r w:rsidR="008742B0" w:rsidRPr="00347943">
        <w:rPr>
          <w:rFonts w:cs="Arial"/>
          <w:lang w:val="pt-PT"/>
        </w:rPr>
        <w:t>dotAfrica, como uma fonte alternativa de financiamento que velará pelos vários projectos</w:t>
      </w:r>
      <w:r w:rsidR="00BA5C07" w:rsidRPr="00347943">
        <w:rPr>
          <w:rFonts w:cs="Arial"/>
          <w:lang w:val="pt-PT"/>
        </w:rPr>
        <w:t xml:space="preserve"> e </w:t>
      </w:r>
      <w:r w:rsidR="00737683" w:rsidRPr="00347943">
        <w:rPr>
          <w:rFonts w:cs="Arial"/>
          <w:lang w:val="pt-PT"/>
        </w:rPr>
        <w:t>iniciativas de desenvolvimento relacionados com o desenvolvimento da Internet em África;</w:t>
      </w:r>
    </w:p>
    <w:p w:rsidR="00C45763" w:rsidRPr="00347943" w:rsidRDefault="00C45763" w:rsidP="00C45763">
      <w:pPr>
        <w:pStyle w:val="BodyText"/>
        <w:rPr>
          <w:rFonts w:cs="Arial"/>
          <w:lang w:val="pt-PT"/>
        </w:rPr>
      </w:pPr>
    </w:p>
    <w:p w:rsidR="00627BE8" w:rsidRPr="00347943" w:rsidRDefault="00A84DD0" w:rsidP="00426682">
      <w:pPr>
        <w:pStyle w:val="BodyText"/>
        <w:numPr>
          <w:ilvl w:val="0"/>
          <w:numId w:val="3"/>
        </w:numPr>
        <w:rPr>
          <w:rFonts w:cs="Arial"/>
          <w:lang w:val="pt-PT"/>
        </w:rPr>
      </w:pPr>
      <w:r w:rsidRPr="00347943">
        <w:rPr>
          <w:rFonts w:cs="Arial"/>
          <w:lang w:val="pt-PT"/>
        </w:rPr>
        <w:t>A Comissão da União Africana, d</w:t>
      </w:r>
      <w:r w:rsidR="00627BE8" w:rsidRPr="00347943">
        <w:rPr>
          <w:rFonts w:cs="Arial"/>
          <w:lang w:val="pt-PT"/>
        </w:rPr>
        <w:t xml:space="preserve">esde Abril de 2017, </w:t>
      </w:r>
      <w:r w:rsidRPr="00347943">
        <w:rPr>
          <w:rFonts w:cs="Arial"/>
          <w:lang w:val="pt-PT"/>
        </w:rPr>
        <w:t>tem vindo a solicitar consistentemente que os governantes africanos protejam</w:t>
      </w:r>
      <w:r w:rsidR="002379BC" w:rsidRPr="00347943">
        <w:rPr>
          <w:rFonts w:cs="Arial"/>
          <w:lang w:val="pt-PT"/>
        </w:rPr>
        <w:t xml:space="preserve"> os nomes de domínio de valores geográficos, ec</w:t>
      </w:r>
      <w:r w:rsidR="006217BC" w:rsidRPr="00347943">
        <w:rPr>
          <w:rFonts w:cs="Arial"/>
          <w:lang w:val="pt-PT"/>
        </w:rPr>
        <w:t>o</w:t>
      </w:r>
      <w:r w:rsidR="002379BC" w:rsidRPr="00347943">
        <w:rPr>
          <w:rFonts w:cs="Arial"/>
          <w:lang w:val="pt-PT"/>
        </w:rPr>
        <w:t xml:space="preserve">nómicos, culturais </w:t>
      </w:r>
      <w:r w:rsidR="006217BC" w:rsidRPr="00347943">
        <w:rPr>
          <w:rFonts w:cs="Arial"/>
          <w:lang w:val="pt-PT"/>
        </w:rPr>
        <w:t>e ling</w:t>
      </w:r>
      <w:r w:rsidR="00C45763" w:rsidRPr="00347943">
        <w:rPr>
          <w:rFonts w:cs="Arial"/>
          <w:lang w:val="pt-PT"/>
        </w:rPr>
        <w:t>u</w:t>
      </w:r>
      <w:r w:rsidR="006217BC" w:rsidRPr="00347943">
        <w:rPr>
          <w:rFonts w:cs="Arial"/>
          <w:lang w:val="pt-PT"/>
        </w:rPr>
        <w:t xml:space="preserve">ísticos e do interesse público através do processo da Lista de Nomes Reservados pelo Governo (GRNL). </w:t>
      </w:r>
      <w:r w:rsidR="00CE3B84" w:rsidRPr="00347943">
        <w:rPr>
          <w:rFonts w:cs="Arial"/>
          <w:lang w:val="pt-PT"/>
        </w:rPr>
        <w:t>Esta lista de Nomes Reservados permitir</w:t>
      </w:r>
      <w:r w:rsidR="00C45763" w:rsidRPr="00347943">
        <w:rPr>
          <w:rFonts w:cs="Arial"/>
          <w:lang w:val="pt-PT"/>
        </w:rPr>
        <w:t>á</w:t>
      </w:r>
      <w:r w:rsidR="00CE3B84" w:rsidRPr="00347943">
        <w:rPr>
          <w:rFonts w:cs="Arial"/>
          <w:lang w:val="pt-PT"/>
        </w:rPr>
        <w:t xml:space="preserve"> também que os governos </w:t>
      </w:r>
      <w:r w:rsidR="00CA3968" w:rsidRPr="00347943">
        <w:rPr>
          <w:rFonts w:cs="Arial"/>
          <w:lang w:val="pt-PT"/>
        </w:rPr>
        <w:t xml:space="preserve">tomem medidas de protecção contra </w:t>
      </w:r>
      <w:r w:rsidR="005E3E0E" w:rsidRPr="00347943">
        <w:rPr>
          <w:rFonts w:cs="Arial"/>
          <w:lang w:val="pt-PT"/>
        </w:rPr>
        <w:t xml:space="preserve">nomes ofensivos </w:t>
      </w:r>
      <w:r w:rsidR="00CE3B84" w:rsidRPr="00347943">
        <w:rPr>
          <w:rFonts w:cs="Arial"/>
          <w:lang w:val="pt-PT"/>
        </w:rPr>
        <w:t xml:space="preserve"> </w:t>
      </w:r>
      <w:r w:rsidR="00C45763" w:rsidRPr="00347943">
        <w:rPr>
          <w:rFonts w:cs="Arial"/>
          <w:lang w:val="pt-PT"/>
        </w:rPr>
        <w:t>com base na raça, etnia, associação política, gênero, cultura...etc com vista a prevenir registos abusivos;</w:t>
      </w:r>
      <w:r w:rsidR="006217BC" w:rsidRPr="00347943">
        <w:rPr>
          <w:rFonts w:cs="Arial"/>
          <w:lang w:val="pt-PT"/>
        </w:rPr>
        <w:t xml:space="preserve"> </w:t>
      </w:r>
    </w:p>
    <w:p w:rsidR="00C67EF2" w:rsidRPr="00347943" w:rsidRDefault="00C67EF2" w:rsidP="00C67EF2">
      <w:pPr>
        <w:pStyle w:val="ListParagraph"/>
        <w:rPr>
          <w:rFonts w:cs="Arial"/>
          <w:lang w:val="pt-PT"/>
        </w:rPr>
      </w:pPr>
    </w:p>
    <w:p w:rsidR="00C45763" w:rsidRPr="00347943" w:rsidRDefault="00C45763" w:rsidP="00C45763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rPr>
          <w:rFonts w:cs="Arial"/>
          <w:lang w:val="pt-PT"/>
        </w:rPr>
      </w:pPr>
      <w:r w:rsidRPr="00347943">
        <w:rPr>
          <w:rFonts w:cs="Arial"/>
          <w:lang w:val="pt-PT"/>
        </w:rPr>
        <w:t>Uma campanha de consciencialização (Exposição Itinerante de Dot Africa)</w:t>
      </w:r>
      <w:r w:rsidR="00C2372C" w:rsidRPr="00347943">
        <w:rPr>
          <w:rFonts w:cs="Arial"/>
          <w:lang w:val="pt-PT"/>
        </w:rPr>
        <w:t xml:space="preserve"> </w:t>
      </w:r>
      <w:r w:rsidRPr="00347943">
        <w:rPr>
          <w:rFonts w:cs="Arial"/>
          <w:lang w:val="pt-PT"/>
        </w:rPr>
        <w:t xml:space="preserve">dentro do continente começou e prosseguirá durante o mês de Janeiro de 2018. Destina-se a incentivar o povo e emprendedores africanos a usarem o Dot Africa TLD.  </w:t>
      </w:r>
    </w:p>
    <w:p w:rsidR="00C45763" w:rsidRPr="00347943" w:rsidRDefault="00C45763" w:rsidP="00C45763">
      <w:pPr>
        <w:rPr>
          <w:rFonts w:cs="Arial"/>
          <w:lang w:val="pt-PT"/>
        </w:rPr>
      </w:pPr>
    </w:p>
    <w:p w:rsidR="00C2372C" w:rsidRPr="00347943" w:rsidRDefault="00C2372C" w:rsidP="00C2372C">
      <w:pPr>
        <w:pStyle w:val="BodyText"/>
        <w:numPr>
          <w:ilvl w:val="0"/>
          <w:numId w:val="2"/>
        </w:numPr>
        <w:rPr>
          <w:rFonts w:cs="Arial"/>
          <w:b/>
          <w:lang w:val="pt-PT"/>
        </w:rPr>
      </w:pPr>
      <w:r w:rsidRPr="00347943">
        <w:rPr>
          <w:rFonts w:cs="Arial"/>
          <w:b/>
          <w:bCs/>
          <w:lang w:val="pt-PT"/>
        </w:rPr>
        <w:t xml:space="preserve">Os ministros são </w:t>
      </w:r>
      <w:r w:rsidR="00856342" w:rsidRPr="00347943">
        <w:rPr>
          <w:rFonts w:cs="Arial"/>
          <w:b/>
          <w:bCs/>
          <w:lang w:val="pt-PT"/>
        </w:rPr>
        <w:t>Solicitados a</w:t>
      </w:r>
      <w:r w:rsidRPr="00347943">
        <w:rPr>
          <w:rFonts w:cs="Arial"/>
          <w:b/>
          <w:bCs/>
          <w:lang w:val="pt-PT"/>
        </w:rPr>
        <w:t>:</w:t>
      </w:r>
    </w:p>
    <w:p w:rsidR="00C45763" w:rsidRPr="00347943" w:rsidRDefault="00C45763" w:rsidP="00C45763">
      <w:pPr>
        <w:pStyle w:val="BodyText2"/>
        <w:rPr>
          <w:b w:val="0"/>
          <w:bCs w:val="0"/>
          <w:lang w:val="pt-PT"/>
        </w:rPr>
      </w:pPr>
    </w:p>
    <w:p w:rsidR="00C2372C" w:rsidRPr="00347943" w:rsidRDefault="005A4C67" w:rsidP="00C4576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347943">
        <w:rPr>
          <w:rFonts w:ascii="Arial" w:hAnsi="Arial" w:cs="Arial"/>
          <w:lang w:val="pt-PT"/>
        </w:rPr>
        <w:t xml:space="preserve">Notar que a delegação do </w:t>
      </w:r>
      <w:r w:rsidR="00C2372C" w:rsidRPr="00347943">
        <w:rPr>
          <w:rFonts w:ascii="Arial" w:hAnsi="Arial" w:cs="Arial"/>
          <w:lang w:val="pt-PT"/>
        </w:rPr>
        <w:t>nome do domínio</w:t>
      </w:r>
      <w:r w:rsidRPr="00347943">
        <w:rPr>
          <w:rFonts w:ascii="Arial" w:hAnsi="Arial" w:cs="Arial"/>
          <w:lang w:val="pt-PT"/>
        </w:rPr>
        <w:t xml:space="preserve"> dotAfrica é um exemplo dos Africanos de todas as origens que trabalham em conjunto para o alcance de um </w:t>
      </w:r>
      <w:r w:rsidR="00455507" w:rsidRPr="00347943">
        <w:rPr>
          <w:rFonts w:ascii="Arial" w:hAnsi="Arial" w:cs="Arial"/>
          <w:lang w:val="pt-PT"/>
        </w:rPr>
        <w:t>objectivo</w:t>
      </w:r>
      <w:r w:rsidRPr="00347943">
        <w:rPr>
          <w:rFonts w:ascii="Arial" w:hAnsi="Arial" w:cs="Arial"/>
          <w:lang w:val="pt-PT"/>
        </w:rPr>
        <w:t xml:space="preserve"> comum e que a África agora possui a sua própria identidade; </w:t>
      </w:r>
    </w:p>
    <w:p w:rsidR="005A4C67" w:rsidRPr="00347943" w:rsidRDefault="005A4C67" w:rsidP="00C45763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lang w:val="pt-PT"/>
        </w:rPr>
      </w:pPr>
      <w:r w:rsidRPr="00347943">
        <w:rPr>
          <w:rFonts w:ascii="Arial" w:hAnsi="Arial" w:cs="Arial"/>
          <w:lang w:val="pt-PT"/>
        </w:rPr>
        <w:t>Exort</w:t>
      </w:r>
      <w:r w:rsidR="00856342" w:rsidRPr="00347943">
        <w:rPr>
          <w:rFonts w:ascii="Arial" w:hAnsi="Arial" w:cs="Arial"/>
          <w:lang w:val="pt-PT"/>
        </w:rPr>
        <w:t>ar</w:t>
      </w:r>
      <w:r w:rsidRPr="00347943">
        <w:rPr>
          <w:rFonts w:ascii="Arial" w:hAnsi="Arial" w:cs="Arial"/>
          <w:lang w:val="pt-PT"/>
        </w:rPr>
        <w:t xml:space="preserve"> os Estados-membros que ainda não designaram pontos focais para a Lista de Nomes de Reserva de dotAfrica (RNL), a fazerem-no;</w:t>
      </w:r>
    </w:p>
    <w:p w:rsidR="005A4C67" w:rsidRPr="00347943" w:rsidRDefault="005A4C67" w:rsidP="00C4576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lang w:val="pt-PT" w:eastAsia="x-none"/>
        </w:rPr>
      </w:pPr>
      <w:r w:rsidRPr="00347943">
        <w:rPr>
          <w:rFonts w:ascii="Arial" w:hAnsi="Arial" w:cs="Arial"/>
          <w:lang w:val="pt-PT" w:eastAsia="x-none"/>
        </w:rPr>
        <w:t>Exort</w:t>
      </w:r>
      <w:r w:rsidR="00856342" w:rsidRPr="00347943">
        <w:rPr>
          <w:rFonts w:ascii="Arial" w:hAnsi="Arial" w:cs="Arial"/>
          <w:lang w:val="pt-PT" w:eastAsia="x-none"/>
        </w:rPr>
        <w:t>ar</w:t>
      </w:r>
      <w:r w:rsidRPr="00347943">
        <w:rPr>
          <w:rFonts w:ascii="Arial" w:hAnsi="Arial" w:cs="Arial"/>
          <w:lang w:val="pt-PT" w:eastAsia="x-none"/>
        </w:rPr>
        <w:t xml:space="preserve"> os governos africanos a resgatarem </w:t>
      </w:r>
      <w:r w:rsidR="007B12A4" w:rsidRPr="00347943">
        <w:rPr>
          <w:rFonts w:ascii="Arial" w:hAnsi="Arial" w:cs="Arial"/>
          <w:lang w:val="pt-PT" w:eastAsia="x-none"/>
        </w:rPr>
        <w:t xml:space="preserve">as suas Listas Governamental de Nomes Reservados (GRNL) em linha com a política de GRNL; </w:t>
      </w:r>
    </w:p>
    <w:p w:rsidR="007B12A4" w:rsidRPr="00347943" w:rsidRDefault="007B12A4" w:rsidP="00C4576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347943">
        <w:rPr>
          <w:rFonts w:ascii="Arial" w:hAnsi="Arial" w:cs="Arial"/>
          <w:lang w:val="pt-PT"/>
        </w:rPr>
        <w:t>Exort</w:t>
      </w:r>
      <w:r w:rsidR="00856342" w:rsidRPr="00347943">
        <w:rPr>
          <w:rFonts w:ascii="Arial" w:hAnsi="Arial" w:cs="Arial"/>
          <w:lang w:val="pt-PT"/>
        </w:rPr>
        <w:t>ar</w:t>
      </w:r>
      <w:r w:rsidRPr="00347943">
        <w:rPr>
          <w:rFonts w:ascii="Arial" w:hAnsi="Arial" w:cs="Arial"/>
          <w:lang w:val="pt-PT"/>
        </w:rPr>
        <w:t xml:space="preserve"> os Estados-membros </w:t>
      </w:r>
      <w:r w:rsidR="00856342" w:rsidRPr="00347943">
        <w:rPr>
          <w:rFonts w:ascii="Arial" w:hAnsi="Arial" w:cs="Arial"/>
          <w:lang w:val="pt-PT"/>
        </w:rPr>
        <w:t xml:space="preserve">para que </w:t>
      </w:r>
      <w:r w:rsidRPr="00347943">
        <w:rPr>
          <w:rFonts w:ascii="Arial" w:hAnsi="Arial" w:cs="Arial"/>
          <w:lang w:val="pt-PT"/>
        </w:rPr>
        <w:t>particip</w:t>
      </w:r>
      <w:r w:rsidR="00856342" w:rsidRPr="00347943">
        <w:rPr>
          <w:rFonts w:ascii="Arial" w:hAnsi="Arial" w:cs="Arial"/>
          <w:lang w:val="pt-PT"/>
        </w:rPr>
        <w:t>em</w:t>
      </w:r>
      <w:r w:rsidRPr="00347943">
        <w:rPr>
          <w:rFonts w:ascii="Arial" w:hAnsi="Arial" w:cs="Arial"/>
          <w:lang w:val="pt-PT"/>
        </w:rPr>
        <w:t xml:space="preserve"> activamente na campanha de consciencialização para a Exposição Itinerante DotAfrica, dentro do continente;</w:t>
      </w:r>
    </w:p>
    <w:p w:rsidR="007B12A4" w:rsidRPr="00347943" w:rsidRDefault="007B12A4" w:rsidP="00C4576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347943">
        <w:rPr>
          <w:rFonts w:ascii="Arial" w:hAnsi="Arial" w:cs="Arial"/>
          <w:lang w:val="pt-PT"/>
        </w:rPr>
        <w:t>Exort</w:t>
      </w:r>
      <w:r w:rsidR="00856342" w:rsidRPr="00347943">
        <w:rPr>
          <w:rFonts w:ascii="Arial" w:hAnsi="Arial" w:cs="Arial"/>
          <w:lang w:val="pt-PT"/>
        </w:rPr>
        <w:t>ar</w:t>
      </w:r>
      <w:r w:rsidRPr="00347943">
        <w:rPr>
          <w:rFonts w:ascii="Arial" w:hAnsi="Arial" w:cs="Arial"/>
          <w:lang w:val="pt-PT"/>
        </w:rPr>
        <w:t xml:space="preserve"> os Estados-membros, o mundo empresarial africano </w:t>
      </w:r>
      <w:r w:rsidR="00856342" w:rsidRPr="00347943">
        <w:rPr>
          <w:rFonts w:ascii="Arial" w:hAnsi="Arial" w:cs="Arial"/>
          <w:lang w:val="pt-PT"/>
        </w:rPr>
        <w:t xml:space="preserve">para que comecem </w:t>
      </w:r>
      <w:r w:rsidRPr="00347943">
        <w:rPr>
          <w:rFonts w:ascii="Arial" w:hAnsi="Arial" w:cs="Arial"/>
          <w:lang w:val="pt-PT"/>
        </w:rPr>
        <w:t xml:space="preserve">a usar o nome de </w:t>
      </w:r>
      <w:r w:rsidR="00455507" w:rsidRPr="00347943">
        <w:rPr>
          <w:rFonts w:ascii="Arial" w:hAnsi="Arial" w:cs="Arial"/>
          <w:lang w:val="pt-PT"/>
        </w:rPr>
        <w:t>domínio</w:t>
      </w:r>
      <w:r w:rsidRPr="00347943">
        <w:rPr>
          <w:rFonts w:ascii="Arial" w:hAnsi="Arial" w:cs="Arial"/>
          <w:lang w:val="pt-PT"/>
        </w:rPr>
        <w:t xml:space="preserve"> dotAfrica.</w:t>
      </w:r>
    </w:p>
    <w:p w:rsidR="00C45763" w:rsidRPr="00347943" w:rsidRDefault="00C45763" w:rsidP="00C45763">
      <w:pPr>
        <w:pStyle w:val="ListParagraph"/>
        <w:tabs>
          <w:tab w:val="left" w:pos="360"/>
          <w:tab w:val="left" w:pos="567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lang w:val="pt-PT"/>
        </w:rPr>
      </w:pPr>
    </w:p>
    <w:p w:rsidR="00883144" w:rsidRPr="00347943" w:rsidRDefault="00883144" w:rsidP="00C45763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347943">
        <w:rPr>
          <w:rFonts w:ascii="Arial" w:hAnsi="Arial" w:cs="Arial"/>
          <w:b/>
          <w:sz w:val="24"/>
          <w:szCs w:val="24"/>
          <w:lang w:val="pt-PT" w:bidi="ar-DZ"/>
        </w:rPr>
        <w:t>Plano de Acção para o Desenvolvimento Sustentável de Serviços Postais em África</w:t>
      </w:r>
    </w:p>
    <w:p w:rsidR="00C45763" w:rsidRPr="00347943" w:rsidRDefault="00C45763" w:rsidP="00C45763">
      <w:pPr>
        <w:jc w:val="both"/>
        <w:rPr>
          <w:rFonts w:ascii="Arial" w:hAnsi="Arial" w:cs="Arial"/>
          <w:b/>
          <w:lang w:val="pt-PT"/>
        </w:rPr>
      </w:pPr>
    </w:p>
    <w:p w:rsidR="00883144" w:rsidRPr="00347943" w:rsidRDefault="00883144" w:rsidP="00D07BC4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rPr>
          <w:rFonts w:eastAsia="MS Mincho" w:cs="Arial"/>
          <w:b/>
          <w:bCs/>
          <w:lang w:val="pt-PT"/>
        </w:rPr>
      </w:pPr>
      <w:r w:rsidRPr="00347943">
        <w:rPr>
          <w:rFonts w:eastAsia="MS Mincho" w:cs="Arial"/>
          <w:lang w:val="pt-PT"/>
        </w:rPr>
        <w:lastRenderedPageBreak/>
        <w:t xml:space="preserve">Na implementação da decisão EX.CL/Dec.900 (XXVIII) Rev.1, </w:t>
      </w:r>
      <w:r w:rsidR="00DA2ED9" w:rsidRPr="00347943">
        <w:rPr>
          <w:rFonts w:eastAsia="MS Mincho" w:cs="Arial"/>
          <w:lang w:val="pt-PT"/>
        </w:rPr>
        <w:t>relativa</w:t>
      </w:r>
      <w:r w:rsidRPr="00347943">
        <w:rPr>
          <w:rFonts w:eastAsia="MS Mincho" w:cs="Arial"/>
          <w:lang w:val="pt-PT"/>
        </w:rPr>
        <w:t xml:space="preserve"> ao plano de desenvolvimento sustentável dos serviços postais, dois relatórios Ad-hoc sobre: i) </w:t>
      </w:r>
      <w:r w:rsidR="00D07BC4" w:rsidRPr="00347943">
        <w:rPr>
          <w:rFonts w:eastAsia="MS Mincho" w:cs="Arial"/>
          <w:lang w:val="pt-PT"/>
        </w:rPr>
        <w:t xml:space="preserve">sistemas de </w:t>
      </w:r>
      <w:r w:rsidR="00DA2ED9" w:rsidRPr="00347943">
        <w:rPr>
          <w:rFonts w:eastAsia="MS Mincho" w:cs="Arial"/>
          <w:lang w:val="pt-PT"/>
        </w:rPr>
        <w:t>endereçamento</w:t>
      </w:r>
      <w:r w:rsidR="00D07BC4" w:rsidRPr="00347943">
        <w:rPr>
          <w:rFonts w:eastAsia="MS Mincho" w:cs="Arial"/>
          <w:lang w:val="pt-PT"/>
        </w:rPr>
        <w:t xml:space="preserve"> e código postal em África e, ii) Electrificação e Conectividade </w:t>
      </w:r>
      <w:r w:rsidRPr="00347943">
        <w:rPr>
          <w:rFonts w:eastAsia="MS Mincho" w:cs="Arial"/>
          <w:lang w:val="pt-PT"/>
        </w:rPr>
        <w:t xml:space="preserve"> </w:t>
      </w:r>
      <w:r w:rsidR="00D07BC4" w:rsidRPr="00347943">
        <w:rPr>
          <w:rFonts w:eastAsia="MS Mincho" w:cs="Arial"/>
          <w:lang w:val="pt-PT"/>
        </w:rPr>
        <w:t>e estações de correios foram submetidos aos seguintes Comités Técnicos Especializados:</w:t>
      </w:r>
    </w:p>
    <w:p w:rsidR="00856342" w:rsidRPr="00347943" w:rsidRDefault="00856342" w:rsidP="00856342">
      <w:pPr>
        <w:pStyle w:val="ListParagraph"/>
        <w:rPr>
          <w:rFonts w:ascii="Arial" w:hAnsi="Arial" w:cs="Arial"/>
          <w:bCs/>
          <w:lang w:val="pt-PT" w:bidi="ar-DZ"/>
        </w:rPr>
      </w:pPr>
    </w:p>
    <w:p w:rsidR="007C3B16" w:rsidRPr="00347943" w:rsidRDefault="007C3B16" w:rsidP="007C3B16">
      <w:pPr>
        <w:pStyle w:val="ListParagraph"/>
        <w:numPr>
          <w:ilvl w:val="0"/>
          <w:numId w:val="38"/>
        </w:numPr>
        <w:rPr>
          <w:rFonts w:ascii="Arial" w:hAnsi="Arial" w:cs="Arial"/>
          <w:bCs/>
          <w:lang w:val="pt-PT" w:bidi="ar-DZ"/>
        </w:rPr>
      </w:pPr>
      <w:r w:rsidRPr="00347943">
        <w:rPr>
          <w:rFonts w:ascii="Arial" w:hAnsi="Arial" w:cs="Arial"/>
          <w:bCs/>
          <w:lang w:val="pt-PT" w:bidi="ar-DZ"/>
        </w:rPr>
        <w:t>Finanças, Planificação e Integração Económica’</w:t>
      </w:r>
    </w:p>
    <w:p w:rsidR="007C3B16" w:rsidRPr="00347943" w:rsidRDefault="007C3B16" w:rsidP="007C3B16">
      <w:pPr>
        <w:pStyle w:val="ListParagraph"/>
        <w:numPr>
          <w:ilvl w:val="0"/>
          <w:numId w:val="38"/>
        </w:numPr>
        <w:rPr>
          <w:rFonts w:ascii="Arial" w:hAnsi="Arial" w:cs="Arial"/>
          <w:bCs/>
          <w:lang w:val="pt-PT" w:bidi="ar-DZ"/>
        </w:rPr>
      </w:pPr>
      <w:r w:rsidRPr="00347943">
        <w:rPr>
          <w:rFonts w:ascii="Arial" w:hAnsi="Arial" w:cs="Arial"/>
          <w:bCs/>
          <w:lang w:val="pt-PT" w:bidi="ar-DZ"/>
        </w:rPr>
        <w:t>Serviços públicos, Governo Local, desenvolvimento Urbano e Descentralização.</w:t>
      </w:r>
    </w:p>
    <w:p w:rsidR="007C3B16" w:rsidRPr="00347943" w:rsidRDefault="00C45763" w:rsidP="00C45763">
      <w:pPr>
        <w:rPr>
          <w:rFonts w:ascii="Arial" w:hAnsi="Arial" w:cs="Arial"/>
          <w:lang w:val="pt-PT" w:bidi="ar-DZ"/>
        </w:rPr>
      </w:pPr>
      <w:r w:rsidRPr="00347943">
        <w:rPr>
          <w:rFonts w:ascii="Arial" w:hAnsi="Arial" w:cs="Arial"/>
          <w:lang w:val="pt-PT" w:bidi="ar-DZ"/>
        </w:rPr>
        <w:t xml:space="preserve">c) </w:t>
      </w:r>
      <w:r w:rsidR="007C3B16" w:rsidRPr="00347943">
        <w:rPr>
          <w:rFonts w:ascii="Arial" w:hAnsi="Arial" w:cs="Arial"/>
          <w:lang w:val="pt-PT" w:bidi="ar-DZ"/>
        </w:rPr>
        <w:t xml:space="preserve">Transporte, </w:t>
      </w:r>
      <w:r w:rsidR="00DA2ED9" w:rsidRPr="00347943">
        <w:rPr>
          <w:rFonts w:ascii="Arial" w:hAnsi="Arial" w:cs="Arial"/>
          <w:lang w:val="pt-PT" w:bidi="ar-DZ"/>
        </w:rPr>
        <w:t>Infra-estruturas</w:t>
      </w:r>
      <w:r w:rsidR="007C3B16" w:rsidRPr="00347943">
        <w:rPr>
          <w:rFonts w:ascii="Arial" w:hAnsi="Arial" w:cs="Arial"/>
          <w:lang w:val="pt-PT" w:bidi="ar-DZ"/>
        </w:rPr>
        <w:t xml:space="preserve"> transcontinental e </w:t>
      </w:r>
      <w:r w:rsidR="00DA2ED9" w:rsidRPr="00347943">
        <w:rPr>
          <w:rFonts w:ascii="Arial" w:hAnsi="Arial" w:cs="Arial"/>
          <w:lang w:val="pt-PT" w:bidi="ar-DZ"/>
        </w:rPr>
        <w:t>Inter-regional</w:t>
      </w:r>
      <w:r w:rsidR="007C3B16" w:rsidRPr="00347943">
        <w:rPr>
          <w:rFonts w:ascii="Arial" w:hAnsi="Arial" w:cs="Arial"/>
          <w:lang w:val="pt-PT" w:bidi="ar-DZ"/>
        </w:rPr>
        <w:t xml:space="preserve">, Energia e Turismo: </w:t>
      </w:r>
    </w:p>
    <w:p w:rsidR="00C45763" w:rsidRPr="00347943" w:rsidRDefault="00C45763" w:rsidP="00C45763">
      <w:pPr>
        <w:rPr>
          <w:rFonts w:ascii="Arial" w:hAnsi="Arial" w:cs="Arial"/>
          <w:bCs/>
          <w:lang w:val="pt-PT" w:bidi="ar-DZ"/>
        </w:rPr>
      </w:pPr>
    </w:p>
    <w:p w:rsidR="007C3B16" w:rsidRPr="00347943" w:rsidRDefault="007C3B16" w:rsidP="00C45763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rPr>
          <w:rFonts w:cs="Arial"/>
          <w:b/>
          <w:lang w:val="pt-PT" w:bidi="ar-DZ"/>
        </w:rPr>
      </w:pPr>
      <w:r w:rsidRPr="00347943">
        <w:rPr>
          <w:rFonts w:cs="Arial"/>
          <w:lang w:val="pt-PT" w:bidi="ar-DZ"/>
        </w:rPr>
        <w:t>As três decisões, resoluções recomendações dos CTEs, estão resumidas como a seguir:</w:t>
      </w:r>
    </w:p>
    <w:p w:rsidR="00856342" w:rsidRPr="00347943" w:rsidRDefault="00856342" w:rsidP="00856342">
      <w:pPr>
        <w:ind w:left="360"/>
        <w:contextualSpacing/>
        <w:jc w:val="both"/>
        <w:rPr>
          <w:rFonts w:ascii="Arial" w:hAnsi="Arial" w:cs="Arial"/>
          <w:lang w:val="pt-PT" w:eastAsia="x-none" w:bidi="ar-DZ"/>
        </w:rPr>
      </w:pPr>
    </w:p>
    <w:p w:rsidR="007C3B16" w:rsidRPr="00347943" w:rsidRDefault="007C3B16" w:rsidP="00C45763">
      <w:pPr>
        <w:numPr>
          <w:ilvl w:val="0"/>
          <w:numId w:val="27"/>
        </w:numPr>
        <w:ind w:left="360"/>
        <w:contextualSpacing/>
        <w:jc w:val="both"/>
        <w:rPr>
          <w:rFonts w:ascii="Arial" w:hAnsi="Arial" w:cs="Arial"/>
          <w:lang w:val="pt-PT" w:eastAsia="x-none" w:bidi="ar-DZ"/>
        </w:rPr>
      </w:pPr>
      <w:r w:rsidRPr="00347943">
        <w:rPr>
          <w:rFonts w:ascii="Arial" w:hAnsi="Arial" w:cs="Arial"/>
          <w:lang w:val="pt-PT" w:eastAsia="x-none" w:bidi="ar-DZ"/>
        </w:rPr>
        <w:t>Dar prioridade e incluir nos planos de</w:t>
      </w:r>
      <w:r w:rsidR="00455507" w:rsidRPr="00347943">
        <w:rPr>
          <w:rFonts w:ascii="Arial" w:hAnsi="Arial" w:cs="Arial"/>
          <w:lang w:val="pt-PT" w:eastAsia="x-none" w:bidi="ar-DZ"/>
        </w:rPr>
        <w:t xml:space="preserve"> </w:t>
      </w:r>
      <w:r w:rsidRPr="00347943">
        <w:rPr>
          <w:rFonts w:ascii="Arial" w:hAnsi="Arial" w:cs="Arial"/>
          <w:lang w:val="pt-PT" w:eastAsia="x-none" w:bidi="ar-DZ"/>
        </w:rPr>
        <w:t>desenvolvimento nacional os sistemas de endereçamento e de códigos postais como parte da</w:t>
      </w:r>
      <w:r w:rsidR="00455507" w:rsidRPr="00347943">
        <w:rPr>
          <w:rFonts w:ascii="Arial" w:hAnsi="Arial" w:cs="Arial"/>
          <w:lang w:val="pt-PT" w:eastAsia="x-none" w:bidi="ar-DZ"/>
        </w:rPr>
        <w:t>s</w:t>
      </w:r>
      <w:r w:rsidRPr="00347943">
        <w:rPr>
          <w:rFonts w:ascii="Arial" w:hAnsi="Arial" w:cs="Arial"/>
          <w:lang w:val="pt-PT" w:eastAsia="x-none" w:bidi="ar-DZ"/>
        </w:rPr>
        <w:t xml:space="preserve"> </w:t>
      </w:r>
      <w:r w:rsidR="00455507" w:rsidRPr="00347943">
        <w:rPr>
          <w:rFonts w:ascii="Arial" w:hAnsi="Arial" w:cs="Arial"/>
          <w:lang w:val="pt-PT" w:eastAsia="x-none" w:bidi="ar-DZ"/>
        </w:rPr>
        <w:t>infra-estruturas</w:t>
      </w:r>
      <w:r w:rsidRPr="00347943">
        <w:rPr>
          <w:rFonts w:ascii="Arial" w:hAnsi="Arial" w:cs="Arial"/>
          <w:lang w:val="pt-PT" w:eastAsia="x-none" w:bidi="ar-DZ"/>
        </w:rPr>
        <w:t xml:space="preserve"> necessárias para permitir um maior acesso aos serviços básicos e melhorar a designação de estradas nas zonas rurais;</w:t>
      </w:r>
    </w:p>
    <w:p w:rsidR="007C3B16" w:rsidRPr="00347943" w:rsidRDefault="007C3B16" w:rsidP="00856342">
      <w:pPr>
        <w:numPr>
          <w:ilvl w:val="0"/>
          <w:numId w:val="27"/>
        </w:numPr>
        <w:ind w:left="360"/>
        <w:contextualSpacing/>
        <w:jc w:val="both"/>
        <w:rPr>
          <w:rFonts w:ascii="Arial" w:hAnsi="Arial" w:cs="Arial"/>
          <w:lang w:val="pt-PT" w:eastAsia="x-none" w:bidi="ar-DZ"/>
        </w:rPr>
      </w:pPr>
      <w:r w:rsidRPr="00347943">
        <w:rPr>
          <w:rFonts w:ascii="Arial" w:hAnsi="Arial" w:cs="Arial"/>
          <w:lang w:val="pt-PT" w:eastAsia="x-none" w:bidi="ar-DZ"/>
        </w:rPr>
        <w:t xml:space="preserve">Incentivar os Estados-membros </w:t>
      </w:r>
      <w:r w:rsidR="00455507" w:rsidRPr="00347943">
        <w:rPr>
          <w:rFonts w:ascii="Arial" w:hAnsi="Arial" w:cs="Arial"/>
          <w:lang w:val="pt-PT" w:eastAsia="x-none" w:bidi="ar-DZ"/>
        </w:rPr>
        <w:t>implementarem</w:t>
      </w:r>
      <w:r w:rsidRPr="00347943">
        <w:rPr>
          <w:rFonts w:ascii="Arial" w:hAnsi="Arial" w:cs="Arial"/>
          <w:lang w:val="pt-PT" w:eastAsia="x-none" w:bidi="ar-DZ"/>
        </w:rPr>
        <w:t xml:space="preserve"> esses projectos para forjar </w:t>
      </w:r>
      <w:r w:rsidR="0078691B" w:rsidRPr="00347943">
        <w:rPr>
          <w:rFonts w:ascii="Arial" w:hAnsi="Arial" w:cs="Arial"/>
          <w:lang w:val="pt-PT" w:eastAsia="x-none" w:bidi="ar-DZ"/>
        </w:rPr>
        <w:t xml:space="preserve">os compromissos </w:t>
      </w:r>
      <w:r w:rsidR="00455507" w:rsidRPr="00347943">
        <w:rPr>
          <w:rFonts w:ascii="Arial" w:hAnsi="Arial" w:cs="Arial"/>
          <w:lang w:val="pt-PT" w:eastAsia="x-none" w:bidi="ar-DZ"/>
        </w:rPr>
        <w:t>políticos</w:t>
      </w:r>
      <w:r w:rsidR="0078691B" w:rsidRPr="00347943">
        <w:rPr>
          <w:rFonts w:ascii="Arial" w:hAnsi="Arial" w:cs="Arial"/>
          <w:lang w:val="pt-PT" w:eastAsia="x-none" w:bidi="ar-DZ"/>
        </w:rPr>
        <w:t xml:space="preserve"> </w:t>
      </w:r>
      <w:r w:rsidR="00455507" w:rsidRPr="00347943">
        <w:rPr>
          <w:rFonts w:ascii="Arial" w:hAnsi="Arial" w:cs="Arial"/>
          <w:lang w:val="pt-PT" w:eastAsia="x-none" w:bidi="ar-DZ"/>
        </w:rPr>
        <w:t>necessários</w:t>
      </w:r>
      <w:r w:rsidR="0078691B" w:rsidRPr="00347943">
        <w:rPr>
          <w:rFonts w:ascii="Arial" w:hAnsi="Arial" w:cs="Arial"/>
          <w:lang w:val="pt-PT" w:eastAsia="x-none" w:bidi="ar-DZ"/>
        </w:rPr>
        <w:t xml:space="preserve">, priorizar uma coordenação interna </w:t>
      </w:r>
      <w:r w:rsidR="00455507" w:rsidRPr="00347943">
        <w:rPr>
          <w:rFonts w:ascii="Arial" w:hAnsi="Arial" w:cs="Arial"/>
          <w:lang w:val="pt-PT" w:eastAsia="x-none" w:bidi="ar-DZ"/>
        </w:rPr>
        <w:t>eficaz</w:t>
      </w:r>
      <w:r w:rsidR="0078691B" w:rsidRPr="00347943">
        <w:rPr>
          <w:rFonts w:ascii="Arial" w:hAnsi="Arial" w:cs="Arial"/>
          <w:lang w:val="pt-PT" w:eastAsia="x-none" w:bidi="ar-DZ"/>
        </w:rPr>
        <w:t xml:space="preserve"> para a implementação e fazer face aos desafios de financiamento de projectos, antes do início de um projecto;</w:t>
      </w:r>
    </w:p>
    <w:p w:rsidR="00E37D0A" w:rsidRPr="00347943" w:rsidRDefault="00E37D0A" w:rsidP="00856342">
      <w:pPr>
        <w:numPr>
          <w:ilvl w:val="0"/>
          <w:numId w:val="27"/>
        </w:numPr>
        <w:ind w:left="360"/>
        <w:contextualSpacing/>
        <w:jc w:val="both"/>
        <w:rPr>
          <w:rFonts w:ascii="Arial" w:hAnsi="Arial" w:cs="Arial"/>
          <w:lang w:val="pt-PT" w:eastAsia="x-none" w:bidi="ar-DZ"/>
        </w:rPr>
      </w:pPr>
      <w:r w:rsidRPr="00347943">
        <w:rPr>
          <w:rFonts w:ascii="Arial" w:hAnsi="Arial" w:cs="Arial"/>
          <w:lang w:val="pt-PT" w:eastAsia="x-none" w:bidi="ar-DZ"/>
        </w:rPr>
        <w:t xml:space="preserve">Instar os Estados-membros a explorarem múltiplas </w:t>
      </w:r>
      <w:r w:rsidR="00455507" w:rsidRPr="00347943">
        <w:rPr>
          <w:rFonts w:ascii="Arial" w:hAnsi="Arial" w:cs="Arial"/>
          <w:lang w:val="pt-PT" w:eastAsia="x-none" w:bidi="ar-DZ"/>
        </w:rPr>
        <w:t>fontes de financiamento</w:t>
      </w:r>
      <w:r w:rsidRPr="00347943">
        <w:rPr>
          <w:rFonts w:ascii="Arial" w:hAnsi="Arial" w:cs="Arial"/>
          <w:lang w:val="pt-PT" w:eastAsia="x-none" w:bidi="ar-DZ"/>
        </w:rPr>
        <w:t xml:space="preserve">, tais como orçamentos nacionais, fundos de serviços universais, parcerias </w:t>
      </w:r>
      <w:r w:rsidR="00455507" w:rsidRPr="00347943">
        <w:rPr>
          <w:rFonts w:ascii="Arial" w:hAnsi="Arial" w:cs="Arial"/>
          <w:lang w:val="pt-PT" w:eastAsia="x-none" w:bidi="ar-DZ"/>
        </w:rPr>
        <w:t>público-privadas</w:t>
      </w:r>
      <w:r w:rsidRPr="00347943">
        <w:rPr>
          <w:rFonts w:ascii="Arial" w:hAnsi="Arial" w:cs="Arial"/>
          <w:lang w:val="pt-PT" w:eastAsia="x-none" w:bidi="ar-DZ"/>
        </w:rPr>
        <w:t xml:space="preserve"> e parcerias de</w:t>
      </w:r>
      <w:r w:rsidR="00455507" w:rsidRPr="00347943">
        <w:rPr>
          <w:rFonts w:ascii="Arial" w:hAnsi="Arial" w:cs="Arial"/>
          <w:lang w:val="pt-PT" w:eastAsia="x-none" w:bidi="ar-DZ"/>
        </w:rPr>
        <w:t xml:space="preserve"> </w:t>
      </w:r>
      <w:r w:rsidRPr="00347943">
        <w:rPr>
          <w:rFonts w:ascii="Arial" w:hAnsi="Arial" w:cs="Arial"/>
          <w:lang w:val="pt-PT" w:eastAsia="x-none" w:bidi="ar-DZ"/>
        </w:rPr>
        <w:t xml:space="preserve">desenvolvimento internacional, com </w:t>
      </w:r>
      <w:r w:rsidR="00455507" w:rsidRPr="00347943">
        <w:rPr>
          <w:rFonts w:ascii="Arial" w:hAnsi="Arial" w:cs="Arial"/>
          <w:lang w:val="pt-PT" w:eastAsia="x-none" w:bidi="ar-DZ"/>
        </w:rPr>
        <w:t xml:space="preserve">civis                                                                                                                   </w:t>
      </w:r>
      <w:r w:rsidRPr="00347943">
        <w:rPr>
          <w:rFonts w:ascii="Arial" w:hAnsi="Arial" w:cs="Arial"/>
          <w:lang w:val="pt-PT" w:eastAsia="x-none" w:bidi="ar-DZ"/>
        </w:rPr>
        <w:t xml:space="preserve">ta a assegurar que a implementação do projecto seja um sucesso;  </w:t>
      </w:r>
    </w:p>
    <w:p w:rsidR="000571ED" w:rsidRPr="00347943" w:rsidRDefault="000571ED" w:rsidP="00C45763">
      <w:pPr>
        <w:numPr>
          <w:ilvl w:val="0"/>
          <w:numId w:val="27"/>
        </w:numPr>
        <w:ind w:left="360"/>
        <w:contextualSpacing/>
        <w:jc w:val="both"/>
        <w:rPr>
          <w:rFonts w:ascii="Arial" w:hAnsi="Arial" w:cs="Arial"/>
          <w:lang w:val="pt-PT" w:eastAsia="x-none" w:bidi="ar-DZ"/>
        </w:rPr>
      </w:pPr>
      <w:r w:rsidRPr="00347943">
        <w:rPr>
          <w:rFonts w:ascii="Arial" w:hAnsi="Arial" w:cs="Arial"/>
          <w:lang w:val="pt-PT" w:eastAsia="x-none" w:bidi="ar-DZ"/>
        </w:rPr>
        <w:t xml:space="preserve">Solicitar que a Comissão da UA e seus parceiros </w:t>
      </w:r>
      <w:r w:rsidR="00455507" w:rsidRPr="00347943">
        <w:rPr>
          <w:rFonts w:ascii="Arial" w:hAnsi="Arial" w:cs="Arial"/>
          <w:lang w:val="pt-PT" w:eastAsia="x-none" w:bidi="ar-DZ"/>
        </w:rPr>
        <w:t>prestem</w:t>
      </w:r>
      <w:r w:rsidRPr="00347943">
        <w:rPr>
          <w:rFonts w:ascii="Arial" w:hAnsi="Arial" w:cs="Arial"/>
          <w:lang w:val="pt-PT" w:eastAsia="x-none" w:bidi="ar-DZ"/>
        </w:rPr>
        <w:t xml:space="preserve"> apoio politico e técnico aos Estados-membros de modo a assegurar a conectividade e a electrificação de estações de</w:t>
      </w:r>
      <w:r w:rsidR="00455507" w:rsidRPr="00347943">
        <w:rPr>
          <w:rFonts w:ascii="Arial" w:hAnsi="Arial" w:cs="Arial"/>
          <w:lang w:val="pt-PT" w:eastAsia="x-none" w:bidi="ar-DZ"/>
        </w:rPr>
        <w:t xml:space="preserve"> </w:t>
      </w:r>
      <w:r w:rsidRPr="00347943">
        <w:rPr>
          <w:rFonts w:ascii="Arial" w:hAnsi="Arial" w:cs="Arial"/>
          <w:lang w:val="pt-PT" w:eastAsia="x-none" w:bidi="ar-DZ"/>
        </w:rPr>
        <w:t>correios em programas de electrificação no meio rural.</w:t>
      </w:r>
    </w:p>
    <w:p w:rsidR="00C45763" w:rsidRPr="00347943" w:rsidRDefault="00C45763" w:rsidP="00C45763">
      <w:pPr>
        <w:pStyle w:val="BodyText2"/>
        <w:tabs>
          <w:tab w:val="left" w:pos="567"/>
        </w:tabs>
        <w:rPr>
          <w:b w:val="0"/>
          <w:bCs w:val="0"/>
          <w:lang w:val="pt-PT" w:eastAsia="x-none" w:bidi="ar-DZ"/>
        </w:rPr>
      </w:pPr>
    </w:p>
    <w:p w:rsidR="000571ED" w:rsidRPr="00347943" w:rsidRDefault="000571ED" w:rsidP="000571ED">
      <w:pPr>
        <w:pStyle w:val="BodyText"/>
        <w:numPr>
          <w:ilvl w:val="0"/>
          <w:numId w:val="2"/>
        </w:numPr>
        <w:rPr>
          <w:rFonts w:cs="Arial"/>
          <w:b/>
          <w:lang w:val="pt-PT"/>
        </w:rPr>
      </w:pPr>
      <w:r w:rsidRPr="00347943">
        <w:rPr>
          <w:rFonts w:cs="Arial"/>
          <w:b/>
          <w:bCs/>
          <w:lang w:val="pt-PT"/>
        </w:rPr>
        <w:t xml:space="preserve">Os ministros são convidados </w:t>
      </w:r>
      <w:r w:rsidR="00856342" w:rsidRPr="00347943">
        <w:rPr>
          <w:rFonts w:cs="Arial"/>
          <w:b/>
          <w:bCs/>
          <w:lang w:val="pt-PT"/>
        </w:rPr>
        <w:t>a</w:t>
      </w:r>
      <w:r w:rsidRPr="00347943">
        <w:rPr>
          <w:rFonts w:cs="Arial"/>
          <w:b/>
          <w:bCs/>
          <w:lang w:val="pt-PT"/>
        </w:rPr>
        <w:t>:</w:t>
      </w:r>
    </w:p>
    <w:p w:rsidR="00856342" w:rsidRPr="00347943" w:rsidRDefault="00856342" w:rsidP="00856342">
      <w:pPr>
        <w:pStyle w:val="Default"/>
        <w:ind w:left="720"/>
        <w:rPr>
          <w:color w:val="auto"/>
          <w:lang w:val="pt-PT"/>
        </w:rPr>
      </w:pPr>
    </w:p>
    <w:p w:rsidR="000571ED" w:rsidRPr="00347943" w:rsidRDefault="000571ED" w:rsidP="00C45763">
      <w:pPr>
        <w:pStyle w:val="Default"/>
        <w:numPr>
          <w:ilvl w:val="0"/>
          <w:numId w:val="28"/>
        </w:numPr>
        <w:rPr>
          <w:color w:val="auto"/>
          <w:lang w:val="pt-PT"/>
        </w:rPr>
      </w:pPr>
      <w:r w:rsidRPr="00347943">
        <w:rPr>
          <w:color w:val="auto"/>
          <w:lang w:val="pt-PT"/>
        </w:rPr>
        <w:t>Tom</w:t>
      </w:r>
      <w:r w:rsidR="00856342" w:rsidRPr="00347943">
        <w:rPr>
          <w:color w:val="auto"/>
          <w:lang w:val="pt-PT"/>
        </w:rPr>
        <w:t>ar</w:t>
      </w:r>
      <w:r w:rsidRPr="00347943">
        <w:rPr>
          <w:color w:val="auto"/>
          <w:lang w:val="pt-PT"/>
        </w:rPr>
        <w:t xml:space="preserve"> nota dos progressos feitos na implementação de projectos e iniciativas de desenvolvimento postal; </w:t>
      </w:r>
    </w:p>
    <w:p w:rsidR="00C45763" w:rsidRPr="00347943" w:rsidRDefault="00C45763" w:rsidP="00C45763">
      <w:pPr>
        <w:pStyle w:val="Default"/>
        <w:ind w:left="720"/>
        <w:rPr>
          <w:color w:val="auto"/>
          <w:lang w:val="pt-PT"/>
        </w:rPr>
      </w:pPr>
    </w:p>
    <w:p w:rsidR="000571ED" w:rsidRPr="00347943" w:rsidRDefault="000571ED" w:rsidP="00C45763">
      <w:pPr>
        <w:pStyle w:val="Default"/>
        <w:numPr>
          <w:ilvl w:val="0"/>
          <w:numId w:val="28"/>
        </w:numPr>
        <w:rPr>
          <w:color w:val="auto"/>
          <w:lang w:val="pt-PT"/>
        </w:rPr>
      </w:pPr>
      <w:r w:rsidRPr="00347943">
        <w:rPr>
          <w:color w:val="auto"/>
          <w:lang w:val="pt-PT"/>
        </w:rPr>
        <w:t>Exort</w:t>
      </w:r>
      <w:r w:rsidR="00856342" w:rsidRPr="00347943">
        <w:rPr>
          <w:color w:val="auto"/>
          <w:lang w:val="pt-PT"/>
        </w:rPr>
        <w:t>ar</w:t>
      </w:r>
      <w:r w:rsidRPr="00347943">
        <w:rPr>
          <w:color w:val="auto"/>
          <w:lang w:val="pt-PT"/>
        </w:rPr>
        <w:t xml:space="preserve"> os Estados-membros para que continuem a </w:t>
      </w:r>
      <w:r w:rsidR="00F51933" w:rsidRPr="00347943">
        <w:rPr>
          <w:color w:val="auto"/>
          <w:lang w:val="pt-PT"/>
        </w:rPr>
        <w:t>prestar apoio ao desenvolvimento do sector postal</w:t>
      </w:r>
      <w:r w:rsidR="00856342" w:rsidRPr="00347943">
        <w:rPr>
          <w:color w:val="auto"/>
          <w:lang w:val="pt-PT"/>
        </w:rPr>
        <w:t>,</w:t>
      </w:r>
      <w:r w:rsidR="00F51933" w:rsidRPr="00347943">
        <w:rPr>
          <w:color w:val="auto"/>
          <w:lang w:val="pt-PT"/>
        </w:rPr>
        <w:t xml:space="preserve"> </w:t>
      </w:r>
      <w:r w:rsidR="00856342" w:rsidRPr="00347943">
        <w:rPr>
          <w:color w:val="auto"/>
          <w:lang w:val="pt-PT"/>
        </w:rPr>
        <w:t xml:space="preserve">com vista a </w:t>
      </w:r>
      <w:r w:rsidR="00F51933" w:rsidRPr="00347943">
        <w:rPr>
          <w:color w:val="auto"/>
          <w:lang w:val="pt-PT"/>
        </w:rPr>
        <w:t xml:space="preserve">assegurar uma inclusão social, digital e financeira </w:t>
      </w:r>
      <w:r w:rsidR="00455507" w:rsidRPr="00347943">
        <w:rPr>
          <w:color w:val="auto"/>
          <w:lang w:val="pt-PT"/>
        </w:rPr>
        <w:t>eficaz</w:t>
      </w:r>
      <w:r w:rsidR="00F51933" w:rsidRPr="00347943">
        <w:rPr>
          <w:color w:val="auto"/>
          <w:lang w:val="pt-PT"/>
        </w:rPr>
        <w:t xml:space="preserve"> à favor das populações em zonas remotas e rurais;</w:t>
      </w:r>
      <w:r w:rsidRPr="00347943">
        <w:rPr>
          <w:color w:val="auto"/>
          <w:lang w:val="pt-PT"/>
        </w:rPr>
        <w:t xml:space="preserve"> </w:t>
      </w:r>
    </w:p>
    <w:p w:rsidR="00856342" w:rsidRPr="00347943" w:rsidRDefault="00856342" w:rsidP="00856342">
      <w:pPr>
        <w:pStyle w:val="Default"/>
        <w:ind w:left="720"/>
        <w:rPr>
          <w:color w:val="auto"/>
          <w:lang w:val="pt-PT" w:bidi="ar-DZ"/>
        </w:rPr>
      </w:pPr>
    </w:p>
    <w:p w:rsidR="00F51933" w:rsidRPr="00347943" w:rsidRDefault="00C45763" w:rsidP="00C45763">
      <w:pPr>
        <w:pStyle w:val="Default"/>
        <w:numPr>
          <w:ilvl w:val="0"/>
          <w:numId w:val="28"/>
        </w:numPr>
        <w:rPr>
          <w:color w:val="auto"/>
          <w:lang w:val="pt-PT" w:bidi="ar-DZ"/>
        </w:rPr>
      </w:pPr>
      <w:r w:rsidRPr="00347943">
        <w:rPr>
          <w:color w:val="auto"/>
          <w:lang w:val="pt-PT"/>
        </w:rPr>
        <w:t xml:space="preserve"> </w:t>
      </w:r>
      <w:r w:rsidR="00F51933" w:rsidRPr="00347943">
        <w:rPr>
          <w:color w:val="auto"/>
          <w:lang w:val="pt-PT"/>
        </w:rPr>
        <w:t>Solicit</w:t>
      </w:r>
      <w:r w:rsidR="00856342" w:rsidRPr="00347943">
        <w:rPr>
          <w:color w:val="auto"/>
          <w:lang w:val="pt-PT"/>
        </w:rPr>
        <w:t>ar</w:t>
      </w:r>
      <w:r w:rsidR="00F51933" w:rsidRPr="00347943">
        <w:rPr>
          <w:color w:val="auto"/>
          <w:lang w:val="pt-PT"/>
        </w:rPr>
        <w:t xml:space="preserve"> que o Secretariado Geral da PAPU organize, em colaboração com a Comissão da UA, uma reunião especial sobre a reforma da UPU</w:t>
      </w:r>
      <w:r w:rsidR="00856342" w:rsidRPr="00347943">
        <w:rPr>
          <w:color w:val="auto"/>
          <w:lang w:val="pt-PT"/>
        </w:rPr>
        <w:t>,</w:t>
      </w:r>
      <w:r w:rsidR="00F51933" w:rsidRPr="00347943">
        <w:rPr>
          <w:color w:val="auto"/>
          <w:lang w:val="pt-PT"/>
        </w:rPr>
        <w:t xml:space="preserve"> com vista à formulação de uma posição comum africana</w:t>
      </w:r>
      <w:r w:rsidR="00C17964" w:rsidRPr="00347943">
        <w:rPr>
          <w:color w:val="auto"/>
          <w:lang w:val="pt-PT"/>
        </w:rPr>
        <w:t>,</w:t>
      </w:r>
      <w:r w:rsidR="00F51933" w:rsidRPr="00347943">
        <w:rPr>
          <w:color w:val="auto"/>
          <w:lang w:val="pt-PT"/>
        </w:rPr>
        <w:t xml:space="preserve"> e submet</w:t>
      </w:r>
      <w:r w:rsidR="00856342" w:rsidRPr="00347943">
        <w:rPr>
          <w:color w:val="auto"/>
          <w:lang w:val="pt-PT"/>
        </w:rPr>
        <w:t>er</w:t>
      </w:r>
      <w:r w:rsidR="00F51933" w:rsidRPr="00347943">
        <w:rPr>
          <w:color w:val="auto"/>
          <w:lang w:val="pt-PT"/>
        </w:rPr>
        <w:t xml:space="preserve"> as</w:t>
      </w:r>
      <w:r w:rsidR="00856342" w:rsidRPr="00347943">
        <w:rPr>
          <w:color w:val="auto"/>
          <w:lang w:val="pt-PT"/>
        </w:rPr>
        <w:t xml:space="preserve"> </w:t>
      </w:r>
      <w:r w:rsidR="00F51933" w:rsidRPr="00347943">
        <w:rPr>
          <w:color w:val="auto"/>
          <w:lang w:val="pt-PT"/>
        </w:rPr>
        <w:t>suas conclusões à reunião da Mesa do CTE, para apreciação e submissão ao Conselho Executivo.</w:t>
      </w:r>
    </w:p>
    <w:p w:rsidR="00C45763" w:rsidRPr="00347943" w:rsidRDefault="00C45763" w:rsidP="00C45763">
      <w:pPr>
        <w:pStyle w:val="Default"/>
        <w:rPr>
          <w:b/>
          <w:color w:val="auto"/>
          <w:lang w:val="pt-PT" w:bidi="ar-DZ"/>
        </w:rPr>
      </w:pPr>
    </w:p>
    <w:p w:rsidR="00C17964" w:rsidRPr="00347943" w:rsidRDefault="00C17964" w:rsidP="00C45763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347943">
        <w:rPr>
          <w:rFonts w:ascii="Arial" w:hAnsi="Arial" w:cs="Arial"/>
          <w:b/>
          <w:sz w:val="24"/>
          <w:szCs w:val="24"/>
          <w:lang w:val="pt-PT"/>
        </w:rPr>
        <w:t>Livro de Registos Africanos (Factbook Africano)</w:t>
      </w:r>
    </w:p>
    <w:p w:rsidR="00C45763" w:rsidRPr="00347943" w:rsidRDefault="00C45763" w:rsidP="00C45763">
      <w:pPr>
        <w:pStyle w:val="BodyText2"/>
        <w:tabs>
          <w:tab w:val="left" w:pos="567"/>
        </w:tabs>
        <w:ind w:left="567" w:hanging="567"/>
        <w:rPr>
          <w:b w:val="0"/>
          <w:bCs w:val="0"/>
          <w:lang w:val="pt-PT"/>
        </w:rPr>
      </w:pPr>
    </w:p>
    <w:p w:rsidR="00C17964" w:rsidRPr="00347943" w:rsidRDefault="00C17964" w:rsidP="00C45763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rPr>
          <w:rFonts w:cs="Arial"/>
          <w:lang w:val="pt-PT" w:eastAsia="x-none"/>
        </w:rPr>
      </w:pPr>
      <w:r w:rsidRPr="00347943">
        <w:rPr>
          <w:rFonts w:cs="Arial"/>
          <w:lang w:val="pt-PT" w:eastAsia="x-none"/>
        </w:rPr>
        <w:t>O Livro de registos Africanos (BAR), também conhecido como projecto de Livro Africano Factbook</w:t>
      </w:r>
      <w:r w:rsidR="009127B9" w:rsidRPr="00347943">
        <w:rPr>
          <w:rFonts w:cs="Arial"/>
          <w:lang w:val="pt-PT" w:eastAsia="x-none"/>
        </w:rPr>
        <w:t>,</w:t>
      </w:r>
      <w:r w:rsidRPr="00347943">
        <w:rPr>
          <w:rFonts w:cs="Arial"/>
          <w:lang w:val="pt-PT" w:eastAsia="x-none"/>
        </w:rPr>
        <w:t xml:space="preserve"> é norteado </w:t>
      </w:r>
      <w:r w:rsidR="009127B9" w:rsidRPr="00347943">
        <w:rPr>
          <w:rFonts w:cs="Arial"/>
          <w:lang w:val="pt-PT" w:eastAsia="x-none"/>
        </w:rPr>
        <w:t xml:space="preserve">pela Visão Pan-Africana da Agenda 2063 da UA e por Cinco (5) Aspirações, que visa o reforço da sólida identidade cultural, da herança comum, dos valores e éticas da África. </w:t>
      </w:r>
    </w:p>
    <w:p w:rsidR="00C45763" w:rsidRPr="00347943" w:rsidRDefault="00C45763" w:rsidP="00C45763">
      <w:pPr>
        <w:tabs>
          <w:tab w:val="left" w:pos="567"/>
        </w:tabs>
        <w:jc w:val="both"/>
        <w:rPr>
          <w:rFonts w:ascii="Arial" w:hAnsi="Arial" w:cs="Arial"/>
          <w:lang w:val="pt-PT" w:eastAsia="x-none"/>
        </w:rPr>
      </w:pPr>
    </w:p>
    <w:p w:rsidR="009127B9" w:rsidRPr="00347943" w:rsidRDefault="009127B9" w:rsidP="009127B9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rPr>
          <w:rFonts w:cs="Arial"/>
          <w:lang w:val="pt-PT" w:eastAsia="x-none"/>
        </w:rPr>
      </w:pPr>
      <w:r w:rsidRPr="00347943">
        <w:rPr>
          <w:rFonts w:cs="Arial"/>
          <w:lang w:val="pt-PT" w:eastAsia="x-none"/>
        </w:rPr>
        <w:lastRenderedPageBreak/>
        <w:t>O Factbook Africano ser</w:t>
      </w:r>
      <w:r w:rsidR="00856342" w:rsidRPr="00347943">
        <w:rPr>
          <w:rFonts w:cs="Arial"/>
          <w:lang w:val="pt-PT" w:eastAsia="x-none"/>
        </w:rPr>
        <w:t>á</w:t>
      </w:r>
      <w:r w:rsidRPr="00347943">
        <w:rPr>
          <w:rFonts w:cs="Arial"/>
          <w:lang w:val="pt-PT" w:eastAsia="x-none"/>
        </w:rPr>
        <w:t xml:space="preserve"> uma das ferramentas de comunicação disponíveis para a construção de um entendimento comum de factos</w:t>
      </w:r>
      <w:r w:rsidR="00420485" w:rsidRPr="00347943">
        <w:rPr>
          <w:rFonts w:cs="Arial"/>
          <w:lang w:val="pt-PT" w:eastAsia="x-none"/>
        </w:rPr>
        <w:t xml:space="preserve"> fundamentai</w:t>
      </w:r>
      <w:r w:rsidR="005C69BE" w:rsidRPr="00347943">
        <w:rPr>
          <w:rFonts w:cs="Arial"/>
          <w:lang w:val="pt-PT" w:eastAsia="x-none"/>
        </w:rPr>
        <w:t>s</w:t>
      </w:r>
      <w:r w:rsidRPr="00347943">
        <w:rPr>
          <w:rFonts w:cs="Arial"/>
          <w:lang w:val="pt-PT" w:eastAsia="x-none"/>
        </w:rPr>
        <w:t xml:space="preserve"> acerca da África,</w:t>
      </w:r>
      <w:r w:rsidR="00856342" w:rsidRPr="00347943">
        <w:rPr>
          <w:rFonts w:cs="Arial"/>
          <w:lang w:val="pt-PT" w:eastAsia="x-none"/>
        </w:rPr>
        <w:t xml:space="preserve"> </w:t>
      </w:r>
      <w:r w:rsidRPr="00347943">
        <w:rPr>
          <w:rFonts w:cs="Arial"/>
          <w:lang w:val="pt-PT" w:eastAsia="x-none"/>
        </w:rPr>
        <w:t>com vista a construir-se um orgulho continental na história, cultura, sucesso</w:t>
      </w:r>
      <w:r w:rsidR="00620DEF" w:rsidRPr="00347943">
        <w:rPr>
          <w:rFonts w:cs="Arial"/>
          <w:lang w:val="pt-PT" w:eastAsia="x-none"/>
        </w:rPr>
        <w:t>s económicos e realizações dos a</w:t>
      </w:r>
      <w:r w:rsidRPr="00347943">
        <w:rPr>
          <w:rFonts w:cs="Arial"/>
          <w:lang w:val="pt-PT" w:eastAsia="x-none"/>
        </w:rPr>
        <w:t xml:space="preserve">fricanos em várias esferas da sociedade. </w:t>
      </w:r>
      <w:r w:rsidR="00620DEF" w:rsidRPr="00347943">
        <w:rPr>
          <w:rFonts w:cs="Arial"/>
          <w:lang w:val="pt-PT" w:eastAsia="x-none"/>
        </w:rPr>
        <w:t xml:space="preserve"> Regista o grande trabalho feito por africanos ao longo de gerações. Ajuda África a assumir a sua narrativa, apresentando factos investigados e autenticados acorca de onde viemos e o que fizemos</w:t>
      </w:r>
      <w:r w:rsidRPr="00347943">
        <w:rPr>
          <w:rFonts w:cs="Arial"/>
          <w:lang w:val="pt-PT" w:eastAsia="x-none"/>
        </w:rPr>
        <w:t xml:space="preserve">. </w:t>
      </w:r>
    </w:p>
    <w:p w:rsidR="00C45763" w:rsidRPr="00347943" w:rsidRDefault="00C45763" w:rsidP="00C45763">
      <w:pPr>
        <w:rPr>
          <w:rFonts w:ascii="Arial" w:hAnsi="Arial" w:cs="Arial"/>
          <w:lang w:val="pt-PT"/>
        </w:rPr>
      </w:pPr>
    </w:p>
    <w:p w:rsidR="00620DEF" w:rsidRPr="00347943" w:rsidRDefault="00620DEF" w:rsidP="00620DEF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rPr>
          <w:rFonts w:cs="Arial"/>
          <w:lang w:val="pt-PT" w:eastAsia="x-none"/>
        </w:rPr>
      </w:pPr>
      <w:r w:rsidRPr="00347943">
        <w:rPr>
          <w:rFonts w:cs="Arial"/>
          <w:lang w:val="pt-PT" w:eastAsia="x-none"/>
        </w:rPr>
        <w:t>O Governo do Zimbabwe fez contribuição de boa vontade, doando uma parcel de terra para a construção da sede do Factbook Africano.</w:t>
      </w:r>
    </w:p>
    <w:p w:rsidR="00620DEF" w:rsidRPr="00347943" w:rsidRDefault="00620DEF" w:rsidP="00C45763">
      <w:pPr>
        <w:rPr>
          <w:rFonts w:ascii="Arial" w:hAnsi="Arial" w:cs="Arial"/>
          <w:lang w:val="pt-PT"/>
        </w:rPr>
      </w:pPr>
    </w:p>
    <w:p w:rsidR="009127B9" w:rsidRPr="00347943" w:rsidRDefault="009127B9" w:rsidP="009127B9">
      <w:pPr>
        <w:pStyle w:val="BodyText"/>
        <w:numPr>
          <w:ilvl w:val="0"/>
          <w:numId w:val="2"/>
        </w:numPr>
        <w:rPr>
          <w:rFonts w:cs="Arial"/>
          <w:b/>
          <w:lang w:val="pt-PT"/>
        </w:rPr>
      </w:pPr>
      <w:r w:rsidRPr="00347943">
        <w:rPr>
          <w:rFonts w:cs="Arial"/>
          <w:b/>
          <w:bCs/>
          <w:lang w:val="pt-PT"/>
        </w:rPr>
        <w:t xml:space="preserve">Os ministros são convidados </w:t>
      </w:r>
      <w:r w:rsidR="00856342" w:rsidRPr="00347943">
        <w:rPr>
          <w:rFonts w:cs="Arial"/>
          <w:b/>
          <w:bCs/>
          <w:lang w:val="pt-PT"/>
        </w:rPr>
        <w:t>a</w:t>
      </w:r>
      <w:r w:rsidRPr="00347943">
        <w:rPr>
          <w:rFonts w:cs="Arial"/>
          <w:b/>
          <w:bCs/>
          <w:lang w:val="pt-PT"/>
        </w:rPr>
        <w:t>:</w:t>
      </w:r>
    </w:p>
    <w:p w:rsidR="00856342" w:rsidRPr="00347943" w:rsidRDefault="00856342" w:rsidP="00856342">
      <w:pPr>
        <w:autoSpaceDE w:val="0"/>
        <w:autoSpaceDN w:val="0"/>
        <w:adjustRightInd w:val="0"/>
        <w:ind w:left="720"/>
        <w:rPr>
          <w:rFonts w:ascii="Arial" w:eastAsia="Calibri" w:hAnsi="Arial" w:cs="Arial"/>
          <w:spacing w:val="4"/>
          <w:w w:val="103"/>
          <w:lang w:val="pt-PT"/>
        </w:rPr>
      </w:pPr>
    </w:p>
    <w:p w:rsidR="009127B9" w:rsidRPr="00347943" w:rsidRDefault="009127B9" w:rsidP="00C45763">
      <w:pPr>
        <w:numPr>
          <w:ilvl w:val="0"/>
          <w:numId w:val="24"/>
        </w:numPr>
        <w:autoSpaceDE w:val="0"/>
        <w:autoSpaceDN w:val="0"/>
        <w:adjustRightInd w:val="0"/>
        <w:rPr>
          <w:rFonts w:ascii="Arial" w:eastAsia="Calibri" w:hAnsi="Arial" w:cs="Arial"/>
          <w:spacing w:val="4"/>
          <w:w w:val="103"/>
          <w:lang w:val="pt-PT"/>
        </w:rPr>
      </w:pPr>
      <w:r w:rsidRPr="00347943">
        <w:rPr>
          <w:rFonts w:ascii="Arial" w:eastAsia="Calibri" w:hAnsi="Arial" w:cs="Arial"/>
          <w:spacing w:val="4"/>
          <w:w w:val="103"/>
          <w:lang w:val="pt-PT"/>
        </w:rPr>
        <w:t>Reconhe</w:t>
      </w:r>
      <w:r w:rsidR="00856342" w:rsidRPr="00347943">
        <w:rPr>
          <w:rFonts w:ascii="Arial" w:eastAsia="Calibri" w:hAnsi="Arial" w:cs="Arial"/>
          <w:spacing w:val="4"/>
          <w:w w:val="103"/>
          <w:lang w:val="pt-PT"/>
        </w:rPr>
        <w:t>cer</w:t>
      </w:r>
      <w:r w:rsidRPr="00347943">
        <w:rPr>
          <w:rFonts w:ascii="Arial" w:eastAsia="Calibri" w:hAnsi="Arial" w:cs="Arial"/>
          <w:spacing w:val="4"/>
          <w:w w:val="103"/>
          <w:lang w:val="pt-PT"/>
        </w:rPr>
        <w:t xml:space="preserve"> o trabalho feito pela Comissão da UA para a implementação da Agenda 2063, atrav</w:t>
      </w:r>
      <w:r w:rsidR="00856342" w:rsidRPr="00347943">
        <w:rPr>
          <w:rFonts w:ascii="Arial" w:eastAsia="Calibri" w:hAnsi="Arial" w:cs="Arial"/>
          <w:spacing w:val="4"/>
          <w:w w:val="103"/>
          <w:lang w:val="pt-PT"/>
        </w:rPr>
        <w:t>és</w:t>
      </w:r>
      <w:r w:rsidRPr="00347943">
        <w:rPr>
          <w:rFonts w:ascii="Arial" w:eastAsia="Calibri" w:hAnsi="Arial" w:cs="Arial"/>
          <w:spacing w:val="4"/>
          <w:w w:val="103"/>
          <w:lang w:val="pt-PT"/>
        </w:rPr>
        <w:t xml:space="preserve"> da produção do Factbook da África; </w:t>
      </w:r>
    </w:p>
    <w:p w:rsidR="009127B9" w:rsidRPr="00347943" w:rsidRDefault="009127B9" w:rsidP="00C45763">
      <w:pPr>
        <w:numPr>
          <w:ilvl w:val="0"/>
          <w:numId w:val="24"/>
        </w:numPr>
        <w:autoSpaceDE w:val="0"/>
        <w:autoSpaceDN w:val="0"/>
        <w:adjustRightInd w:val="0"/>
        <w:rPr>
          <w:rFonts w:ascii="Arial" w:eastAsia="Calibri" w:hAnsi="Arial" w:cs="Arial"/>
          <w:spacing w:val="4"/>
          <w:w w:val="103"/>
          <w:lang w:val="pt-PT"/>
        </w:rPr>
      </w:pPr>
      <w:r w:rsidRPr="00347943">
        <w:rPr>
          <w:rFonts w:ascii="Arial" w:eastAsia="Calibri" w:hAnsi="Arial" w:cs="Arial"/>
          <w:spacing w:val="4"/>
          <w:w w:val="103"/>
          <w:lang w:val="pt-PT"/>
        </w:rPr>
        <w:t>Exort</w:t>
      </w:r>
      <w:r w:rsidR="00856342" w:rsidRPr="00347943">
        <w:rPr>
          <w:rFonts w:ascii="Arial" w:eastAsia="Calibri" w:hAnsi="Arial" w:cs="Arial"/>
          <w:spacing w:val="4"/>
          <w:w w:val="103"/>
          <w:lang w:val="pt-PT"/>
        </w:rPr>
        <w:t>ar</w:t>
      </w:r>
      <w:r w:rsidRPr="00347943">
        <w:rPr>
          <w:rFonts w:ascii="Arial" w:eastAsia="Calibri" w:hAnsi="Arial" w:cs="Arial"/>
          <w:spacing w:val="4"/>
          <w:w w:val="103"/>
          <w:lang w:val="pt-PT"/>
        </w:rPr>
        <w:t xml:space="preserve"> a todos os Estados-membros para que </w:t>
      </w:r>
      <w:r w:rsidR="00F31EFC" w:rsidRPr="00347943">
        <w:rPr>
          <w:rFonts w:ascii="Arial" w:eastAsia="Calibri" w:hAnsi="Arial" w:cs="Arial"/>
          <w:spacing w:val="4"/>
          <w:w w:val="103"/>
          <w:lang w:val="pt-PT"/>
        </w:rPr>
        <w:t>a</w:t>
      </w:r>
      <w:r w:rsidR="00CA3E2D" w:rsidRPr="00347943">
        <w:rPr>
          <w:rFonts w:ascii="Arial" w:eastAsia="Calibri" w:hAnsi="Arial" w:cs="Arial"/>
          <w:spacing w:val="4"/>
          <w:w w:val="103"/>
          <w:lang w:val="pt-PT"/>
        </w:rPr>
        <w:t xml:space="preserve">doptem o Factbook da África como uma ferramenta </w:t>
      </w:r>
      <w:r w:rsidR="00F31EFC" w:rsidRPr="00347943">
        <w:rPr>
          <w:rFonts w:ascii="Arial" w:eastAsia="Calibri" w:hAnsi="Arial" w:cs="Arial"/>
          <w:spacing w:val="4"/>
          <w:w w:val="103"/>
          <w:lang w:val="pt-PT"/>
        </w:rPr>
        <w:t xml:space="preserve">educativa, </w:t>
      </w:r>
      <w:r w:rsidR="00CA3E2D" w:rsidRPr="00347943">
        <w:rPr>
          <w:rFonts w:ascii="Arial" w:eastAsia="Calibri" w:hAnsi="Arial" w:cs="Arial"/>
          <w:spacing w:val="4"/>
          <w:w w:val="103"/>
          <w:lang w:val="pt-PT"/>
        </w:rPr>
        <w:t xml:space="preserve">capaz de reforçar os seus conhecimentos e orgulho em África; </w:t>
      </w:r>
    </w:p>
    <w:p w:rsidR="00122A17" w:rsidRPr="00347943" w:rsidRDefault="00122A17" w:rsidP="00C45763">
      <w:pPr>
        <w:numPr>
          <w:ilvl w:val="0"/>
          <w:numId w:val="24"/>
        </w:numPr>
        <w:autoSpaceDE w:val="0"/>
        <w:autoSpaceDN w:val="0"/>
        <w:adjustRightInd w:val="0"/>
        <w:rPr>
          <w:rFonts w:ascii="Arial" w:eastAsia="Calibri" w:hAnsi="Arial" w:cs="Arial"/>
          <w:spacing w:val="4"/>
          <w:w w:val="103"/>
          <w:lang w:val="pt-PT"/>
        </w:rPr>
      </w:pPr>
      <w:r w:rsidRPr="00347943">
        <w:rPr>
          <w:rFonts w:ascii="Arial" w:eastAsia="Calibri" w:hAnsi="Arial" w:cs="Arial"/>
          <w:spacing w:val="4"/>
          <w:w w:val="103"/>
          <w:lang w:val="pt-PT"/>
        </w:rPr>
        <w:t>Solicit</w:t>
      </w:r>
      <w:r w:rsidR="00F31EFC" w:rsidRPr="00347943">
        <w:rPr>
          <w:rFonts w:ascii="Arial" w:eastAsia="Calibri" w:hAnsi="Arial" w:cs="Arial"/>
          <w:spacing w:val="4"/>
          <w:w w:val="103"/>
          <w:lang w:val="pt-PT"/>
        </w:rPr>
        <w:t>ar</w:t>
      </w:r>
      <w:r w:rsidRPr="00347943">
        <w:rPr>
          <w:rFonts w:ascii="Arial" w:eastAsia="Calibri" w:hAnsi="Arial" w:cs="Arial"/>
          <w:spacing w:val="4"/>
          <w:w w:val="103"/>
          <w:lang w:val="pt-PT"/>
        </w:rPr>
        <w:t xml:space="preserve"> que a Comissão continue a cooperar o BAR, ao abrigo do MOU, para a produção de mais edições do livro e num maior número de </w:t>
      </w:r>
      <w:r w:rsidR="005C69BE" w:rsidRPr="00347943">
        <w:rPr>
          <w:rFonts w:ascii="Arial" w:eastAsia="Calibri" w:hAnsi="Arial" w:cs="Arial"/>
          <w:spacing w:val="4"/>
          <w:w w:val="103"/>
          <w:lang w:val="pt-PT"/>
        </w:rPr>
        <w:t>línguas</w:t>
      </w:r>
      <w:r w:rsidRPr="00347943">
        <w:rPr>
          <w:rFonts w:ascii="Arial" w:eastAsia="Calibri" w:hAnsi="Arial" w:cs="Arial"/>
          <w:spacing w:val="4"/>
          <w:w w:val="103"/>
          <w:lang w:val="pt-PT"/>
        </w:rPr>
        <w:t xml:space="preserve"> de trabalho de UA, com vista </w:t>
      </w:r>
      <w:r w:rsidR="00F31EFC" w:rsidRPr="00347943">
        <w:rPr>
          <w:rFonts w:ascii="Arial" w:eastAsia="Calibri" w:hAnsi="Arial" w:cs="Arial"/>
          <w:spacing w:val="4"/>
          <w:w w:val="103"/>
          <w:lang w:val="pt-PT"/>
        </w:rPr>
        <w:t xml:space="preserve">a </w:t>
      </w:r>
      <w:r w:rsidRPr="00347943">
        <w:rPr>
          <w:rFonts w:ascii="Arial" w:eastAsia="Calibri" w:hAnsi="Arial" w:cs="Arial"/>
          <w:spacing w:val="4"/>
          <w:w w:val="103"/>
          <w:lang w:val="pt-PT"/>
        </w:rPr>
        <w:t>construir um entendimento comum de factos-chave acerca da África, rumo à construção do orgulho continental.</w:t>
      </w:r>
    </w:p>
    <w:p w:rsidR="00C45763" w:rsidRPr="00347943" w:rsidRDefault="00C45763" w:rsidP="00C45763">
      <w:pPr>
        <w:rPr>
          <w:rFonts w:ascii="Arial" w:hAnsi="Arial" w:cs="Arial"/>
          <w:b/>
          <w:lang w:val="pt-PT"/>
        </w:rPr>
      </w:pPr>
    </w:p>
    <w:p w:rsidR="001567BB" w:rsidRPr="00347943" w:rsidRDefault="001567BB" w:rsidP="00C45763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347943">
        <w:rPr>
          <w:rFonts w:ascii="Arial" w:hAnsi="Arial" w:cs="Arial"/>
          <w:b/>
          <w:sz w:val="24"/>
          <w:szCs w:val="24"/>
          <w:lang w:val="pt-PT"/>
        </w:rPr>
        <w:t>Estratégia de Comunicação e Advocacia da UA 2014 – 2017</w:t>
      </w:r>
    </w:p>
    <w:p w:rsidR="00C45763" w:rsidRPr="00347943" w:rsidRDefault="00C45763" w:rsidP="00C45763">
      <w:pPr>
        <w:pStyle w:val="BodyText"/>
        <w:rPr>
          <w:rFonts w:cs="Arial"/>
          <w:lang w:val="pt-PT"/>
        </w:rPr>
      </w:pPr>
    </w:p>
    <w:p w:rsidR="00F31EFC" w:rsidRPr="00347943" w:rsidRDefault="001567BB" w:rsidP="00192669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ind w:left="567"/>
        <w:rPr>
          <w:lang w:val="pt-PT"/>
        </w:rPr>
      </w:pPr>
      <w:r w:rsidRPr="00347943">
        <w:rPr>
          <w:rFonts w:cs="Arial"/>
          <w:lang w:val="pt-PT"/>
        </w:rPr>
        <w:t xml:space="preserve">O DIC </w:t>
      </w:r>
      <w:r w:rsidR="00F31EFC" w:rsidRPr="00347943">
        <w:rPr>
          <w:rFonts w:cs="Arial"/>
          <w:lang w:val="pt-PT"/>
        </w:rPr>
        <w:t xml:space="preserve">formulou </w:t>
      </w:r>
      <w:r w:rsidRPr="00347943">
        <w:rPr>
          <w:rFonts w:cs="Arial"/>
          <w:lang w:val="pt-PT"/>
        </w:rPr>
        <w:t xml:space="preserve">a segunda Estratégia de Comunicação para a UA (2014 – 2017) que teve em consideração a imperiosa necessidade de popularização e maior </w:t>
      </w:r>
      <w:r w:rsidR="00F31EFC" w:rsidRPr="00347943">
        <w:rPr>
          <w:rFonts w:cs="Arial"/>
          <w:lang w:val="pt-PT"/>
        </w:rPr>
        <w:t xml:space="preserve">uma </w:t>
      </w:r>
      <w:r w:rsidRPr="00347943">
        <w:rPr>
          <w:rFonts w:cs="Arial"/>
          <w:lang w:val="pt-PT"/>
        </w:rPr>
        <w:t>visibilidade da organização. A estratégia de comunicação orientou com sucesso os esforços da Comissão em termos de provisão de informação pertinente a diferentes intervenientes.</w:t>
      </w:r>
      <w:r w:rsidR="00620DEF" w:rsidRPr="00347943">
        <w:rPr>
          <w:rFonts w:cs="Arial"/>
          <w:lang w:val="pt-PT"/>
        </w:rPr>
        <w:t xml:space="preserve"> São seguintes as actividades reportadas:</w:t>
      </w:r>
    </w:p>
    <w:p w:rsidR="007474A1" w:rsidRPr="00347943" w:rsidRDefault="007474A1" w:rsidP="007474A1">
      <w:pPr>
        <w:pStyle w:val="BodyText"/>
        <w:tabs>
          <w:tab w:val="left" w:pos="567"/>
        </w:tabs>
        <w:ind w:left="567"/>
        <w:rPr>
          <w:rFonts w:cs="Arial"/>
          <w:lang w:val="pt-PT"/>
        </w:rPr>
      </w:pPr>
    </w:p>
    <w:p w:rsidR="007474A1" w:rsidRPr="00347943" w:rsidRDefault="007474A1" w:rsidP="007474A1">
      <w:pPr>
        <w:pStyle w:val="BodyText2"/>
        <w:numPr>
          <w:ilvl w:val="0"/>
          <w:numId w:val="12"/>
        </w:numPr>
        <w:tabs>
          <w:tab w:val="left" w:pos="567"/>
        </w:tabs>
        <w:ind w:left="567" w:hanging="567"/>
        <w:rPr>
          <w:b w:val="0"/>
          <w:bCs w:val="0"/>
          <w:lang w:val="pt-PT"/>
        </w:rPr>
      </w:pPr>
      <w:r w:rsidRPr="00347943">
        <w:rPr>
          <w:b w:val="0"/>
          <w:bCs w:val="0"/>
          <w:lang w:val="pt-PT"/>
        </w:rPr>
        <w:t>Melhor utilização das Plataformas digitais para interagir com Cidadãos Africanos através do Facebook (320 000 seguidores), Twitter (249 000 seguidores); Youtube (1516 subscritores), Flickr e Google. Os visitantes do Website da UA são 2,1 milhões de visitas.</w:t>
      </w:r>
    </w:p>
    <w:p w:rsidR="007474A1" w:rsidRPr="00347943" w:rsidRDefault="007474A1" w:rsidP="007474A1">
      <w:pPr>
        <w:pStyle w:val="BodyText2"/>
        <w:numPr>
          <w:ilvl w:val="0"/>
          <w:numId w:val="12"/>
        </w:numPr>
        <w:tabs>
          <w:tab w:val="left" w:pos="567"/>
        </w:tabs>
        <w:ind w:hanging="720"/>
        <w:rPr>
          <w:b w:val="0"/>
          <w:bCs w:val="0"/>
          <w:lang w:val="pt-PT"/>
        </w:rPr>
      </w:pPr>
      <w:r w:rsidRPr="00347943">
        <w:rPr>
          <w:b w:val="0"/>
          <w:bCs w:val="0"/>
          <w:lang w:val="pt-PT"/>
        </w:rPr>
        <w:t>Intenção com Partes Interessadas: de entre outras realizações, decorrem interacções com a Iniciativa da Media Africana, Fórum de Editores Africanos e Federação de Jornalitas Africanos;</w:t>
      </w:r>
    </w:p>
    <w:p w:rsidR="007474A1" w:rsidRPr="00347943" w:rsidRDefault="007474A1" w:rsidP="007474A1">
      <w:pPr>
        <w:pStyle w:val="BodyText2"/>
        <w:numPr>
          <w:ilvl w:val="0"/>
          <w:numId w:val="12"/>
        </w:numPr>
        <w:tabs>
          <w:tab w:val="left" w:pos="567"/>
        </w:tabs>
        <w:ind w:hanging="720"/>
        <w:rPr>
          <w:b w:val="0"/>
          <w:bCs w:val="0"/>
          <w:lang w:val="pt-PT"/>
        </w:rPr>
      </w:pPr>
      <w:r w:rsidRPr="00347943">
        <w:rPr>
          <w:bCs w:val="0"/>
          <w:lang w:val="pt-PT"/>
        </w:rPr>
        <w:t>Publicações</w:t>
      </w:r>
      <w:r w:rsidRPr="00347943">
        <w:rPr>
          <w:b w:val="0"/>
          <w:bCs w:val="0"/>
          <w:lang w:val="pt-PT"/>
        </w:rPr>
        <w:t xml:space="preserve"> – por exemplo, AU ECHO, cujo conteúdo é consistente com o tema da UA e o anuário da UA que serve </w:t>
      </w:r>
      <w:r w:rsidR="003A28DA" w:rsidRPr="00347943">
        <w:rPr>
          <w:b w:val="0"/>
          <w:bCs w:val="0"/>
          <w:lang w:val="pt-PT"/>
        </w:rPr>
        <w:t>de guia de</w:t>
      </w:r>
      <w:r w:rsidRPr="00347943">
        <w:rPr>
          <w:b w:val="0"/>
          <w:bCs w:val="0"/>
          <w:lang w:val="pt-PT"/>
        </w:rPr>
        <w:t xml:space="preserve"> referência</w:t>
      </w:r>
      <w:r w:rsidR="003A28DA" w:rsidRPr="00347943">
        <w:rPr>
          <w:b w:val="0"/>
          <w:bCs w:val="0"/>
          <w:lang w:val="pt-PT"/>
        </w:rPr>
        <w:t xml:space="preserve"> da UA;</w:t>
      </w:r>
    </w:p>
    <w:p w:rsidR="007474A1" w:rsidRPr="00347943" w:rsidRDefault="003A28DA" w:rsidP="007474A1">
      <w:pPr>
        <w:pStyle w:val="BodyText2"/>
        <w:numPr>
          <w:ilvl w:val="0"/>
          <w:numId w:val="12"/>
        </w:numPr>
        <w:tabs>
          <w:tab w:val="left" w:pos="567"/>
        </w:tabs>
        <w:ind w:hanging="720"/>
        <w:rPr>
          <w:b w:val="0"/>
          <w:bCs w:val="0"/>
          <w:lang w:val="pt-PT"/>
        </w:rPr>
      </w:pPr>
      <w:r w:rsidRPr="00347943">
        <w:rPr>
          <w:b w:val="0"/>
          <w:bCs w:val="0"/>
          <w:lang w:val="pt-PT"/>
        </w:rPr>
        <w:t xml:space="preserve">As Actividade de Comunicação </w:t>
      </w:r>
      <w:r w:rsidR="00BD7231" w:rsidRPr="00347943">
        <w:rPr>
          <w:b w:val="0"/>
          <w:bCs w:val="0"/>
          <w:lang w:val="pt-PT"/>
        </w:rPr>
        <w:t>da agenda 2063 incluem distribuição de manuais, anúncios em publicações com alcance regional e continental; produção de documentários temáticos sobre os projectos emblemáticos da Agenda 2063; comunicação podcast em torno da Plataforma Económica Africana;</w:t>
      </w:r>
    </w:p>
    <w:p w:rsidR="007474A1" w:rsidRPr="00347943" w:rsidRDefault="00BD7231" w:rsidP="007474A1">
      <w:pPr>
        <w:pStyle w:val="BodyText2"/>
        <w:numPr>
          <w:ilvl w:val="0"/>
          <w:numId w:val="12"/>
        </w:numPr>
        <w:tabs>
          <w:tab w:val="left" w:pos="567"/>
        </w:tabs>
        <w:ind w:hanging="720"/>
        <w:rPr>
          <w:b w:val="0"/>
          <w:bCs w:val="0"/>
          <w:lang w:val="pt-PT"/>
        </w:rPr>
      </w:pPr>
      <w:r w:rsidRPr="00347943">
        <w:rPr>
          <w:b w:val="0"/>
          <w:bCs w:val="0"/>
          <w:lang w:val="pt-PT"/>
        </w:rPr>
        <w:t xml:space="preserve">Marca da UA: Directrizes de identidade empresarial desenvolvidas para promover o uso correcto dos símbolos da UA; desenvolvimento de políticas de comunicação; e </w:t>
      </w:r>
      <w:r w:rsidRPr="00347943">
        <w:rPr>
          <w:b w:val="0"/>
          <w:bCs w:val="0"/>
          <w:i/>
          <w:lang w:val="pt-PT"/>
        </w:rPr>
        <w:t>workshop</w:t>
      </w:r>
      <w:r w:rsidRPr="00347943">
        <w:rPr>
          <w:b w:val="0"/>
          <w:bCs w:val="0"/>
          <w:lang w:val="pt-PT"/>
        </w:rPr>
        <w:t xml:space="preserve"> planificado para Dezembro destinado para todos os funcionários de comunicação sobre a identidade da marca e políticas de comunicação;</w:t>
      </w:r>
    </w:p>
    <w:p w:rsidR="007474A1" w:rsidRPr="00347943" w:rsidRDefault="00BD7231" w:rsidP="007474A1">
      <w:pPr>
        <w:pStyle w:val="BodyText2"/>
        <w:numPr>
          <w:ilvl w:val="0"/>
          <w:numId w:val="12"/>
        </w:numPr>
        <w:tabs>
          <w:tab w:val="left" w:pos="567"/>
        </w:tabs>
        <w:ind w:hanging="720"/>
        <w:rPr>
          <w:b w:val="0"/>
          <w:bCs w:val="0"/>
          <w:lang w:val="pt-PT"/>
        </w:rPr>
      </w:pPr>
      <w:r w:rsidRPr="00347943">
        <w:rPr>
          <w:b w:val="0"/>
          <w:bCs w:val="0"/>
          <w:lang w:val="pt-PT"/>
        </w:rPr>
        <w:t xml:space="preserve">Estúdios audiovisuais da UA: o estabelecimento do estúdio está em curso, com os objectivos de aumentar a consciencialização e </w:t>
      </w:r>
      <w:r w:rsidR="002C2B7A" w:rsidRPr="00347943">
        <w:rPr>
          <w:b w:val="0"/>
          <w:bCs w:val="0"/>
          <w:lang w:val="pt-PT"/>
        </w:rPr>
        <w:t>compreensão</w:t>
      </w:r>
      <w:r w:rsidRPr="00347943">
        <w:rPr>
          <w:b w:val="0"/>
          <w:bCs w:val="0"/>
          <w:lang w:val="pt-PT"/>
        </w:rPr>
        <w:t xml:space="preserve"> da UA; </w:t>
      </w:r>
      <w:r w:rsidR="002C2B7A" w:rsidRPr="00347943">
        <w:rPr>
          <w:b w:val="0"/>
          <w:bCs w:val="0"/>
          <w:lang w:val="pt-PT"/>
        </w:rPr>
        <w:lastRenderedPageBreak/>
        <w:t>disseminação de notícias atempadamente; controlo da narrativa africana; manutenção e preservação dos materiais audiovisuais actuais e históricos;</w:t>
      </w:r>
    </w:p>
    <w:p w:rsidR="007474A1" w:rsidRPr="00347943" w:rsidRDefault="002C2B7A" w:rsidP="007474A1">
      <w:pPr>
        <w:pStyle w:val="BodyText2"/>
        <w:numPr>
          <w:ilvl w:val="0"/>
          <w:numId w:val="12"/>
        </w:numPr>
        <w:tabs>
          <w:tab w:val="left" w:pos="567"/>
        </w:tabs>
        <w:rPr>
          <w:b w:val="0"/>
          <w:bCs w:val="0"/>
          <w:lang w:val="pt-PT"/>
        </w:rPr>
      </w:pPr>
      <w:r w:rsidRPr="00347943">
        <w:rPr>
          <w:b w:val="0"/>
          <w:bCs w:val="0"/>
          <w:lang w:val="pt-PT"/>
        </w:rPr>
        <w:t>Na sequência do estabelecimeto da Unidade de Reformas Institucionais, a DIC submeteu uma estratégia de comunicação e aguarda a sua aprovação.</w:t>
      </w:r>
    </w:p>
    <w:p w:rsidR="00C45763" w:rsidRPr="00347943" w:rsidRDefault="00C45763" w:rsidP="00C45763">
      <w:pPr>
        <w:pStyle w:val="BodyText2"/>
        <w:tabs>
          <w:tab w:val="left" w:pos="567"/>
        </w:tabs>
        <w:rPr>
          <w:b w:val="0"/>
          <w:bCs w:val="0"/>
          <w:lang w:val="pt-PT"/>
        </w:rPr>
      </w:pPr>
    </w:p>
    <w:p w:rsidR="00D66EEF" w:rsidRPr="00347943" w:rsidRDefault="00D66EEF" w:rsidP="00D66EEF">
      <w:pPr>
        <w:pStyle w:val="BodyText"/>
        <w:numPr>
          <w:ilvl w:val="0"/>
          <w:numId w:val="2"/>
        </w:numPr>
        <w:rPr>
          <w:rFonts w:cs="Arial"/>
          <w:b/>
          <w:lang w:val="pt-PT"/>
        </w:rPr>
      </w:pPr>
      <w:r w:rsidRPr="00347943">
        <w:rPr>
          <w:rFonts w:cs="Arial"/>
          <w:b/>
          <w:bCs/>
          <w:lang w:val="pt-PT"/>
        </w:rPr>
        <w:t xml:space="preserve">Os ministros são convidados </w:t>
      </w:r>
      <w:r w:rsidR="00F31EFC" w:rsidRPr="00347943">
        <w:rPr>
          <w:rFonts w:cs="Arial"/>
          <w:b/>
          <w:bCs/>
          <w:lang w:val="pt-PT"/>
        </w:rPr>
        <w:t>a</w:t>
      </w:r>
      <w:r w:rsidRPr="00347943">
        <w:rPr>
          <w:rFonts w:cs="Arial"/>
          <w:b/>
          <w:bCs/>
          <w:lang w:val="pt-PT"/>
        </w:rPr>
        <w:t>:</w:t>
      </w:r>
    </w:p>
    <w:p w:rsidR="00F31EFC" w:rsidRPr="00347943" w:rsidRDefault="00F31EFC" w:rsidP="00F31EFC">
      <w:pPr>
        <w:pStyle w:val="BodyText2"/>
        <w:tabs>
          <w:tab w:val="left" w:pos="567"/>
        </w:tabs>
        <w:ind w:left="720"/>
        <w:rPr>
          <w:b w:val="0"/>
          <w:bCs w:val="0"/>
          <w:lang w:val="pt-PT"/>
        </w:rPr>
      </w:pPr>
    </w:p>
    <w:p w:rsidR="00D66EEF" w:rsidRPr="00347943" w:rsidRDefault="00D66EEF" w:rsidP="00C45763">
      <w:pPr>
        <w:pStyle w:val="BodyText2"/>
        <w:numPr>
          <w:ilvl w:val="0"/>
          <w:numId w:val="13"/>
        </w:numPr>
        <w:tabs>
          <w:tab w:val="left" w:pos="567"/>
        </w:tabs>
        <w:rPr>
          <w:b w:val="0"/>
          <w:bCs w:val="0"/>
          <w:lang w:val="pt-PT"/>
        </w:rPr>
      </w:pPr>
      <w:r w:rsidRPr="00347943">
        <w:rPr>
          <w:b w:val="0"/>
          <w:bCs w:val="0"/>
          <w:lang w:val="pt-PT"/>
        </w:rPr>
        <w:t>Reconhe</w:t>
      </w:r>
      <w:r w:rsidR="00F31EFC" w:rsidRPr="00347943">
        <w:rPr>
          <w:b w:val="0"/>
          <w:bCs w:val="0"/>
          <w:lang w:val="pt-PT"/>
        </w:rPr>
        <w:t>cer</w:t>
      </w:r>
      <w:r w:rsidRPr="00347943">
        <w:rPr>
          <w:b w:val="0"/>
          <w:bCs w:val="0"/>
          <w:lang w:val="pt-PT"/>
        </w:rPr>
        <w:t xml:space="preserve"> os esforços actuais da comunicação, </w:t>
      </w:r>
      <w:r w:rsidR="005C69BE" w:rsidRPr="00347943">
        <w:rPr>
          <w:b w:val="0"/>
          <w:bCs w:val="0"/>
          <w:lang w:val="pt-PT"/>
        </w:rPr>
        <w:t>especialmente</w:t>
      </w:r>
      <w:r w:rsidRPr="00347943">
        <w:rPr>
          <w:b w:val="0"/>
          <w:bCs w:val="0"/>
          <w:lang w:val="pt-PT"/>
        </w:rPr>
        <w:t xml:space="preserve"> as novas iniciativas </w:t>
      </w:r>
      <w:r w:rsidR="00565A73" w:rsidRPr="00347943">
        <w:rPr>
          <w:b w:val="0"/>
          <w:bCs w:val="0"/>
          <w:lang w:val="pt-PT"/>
        </w:rPr>
        <w:t>de sensibilização da União e o apoio prestado a outros escritórios;</w:t>
      </w:r>
      <w:r w:rsidRPr="00347943">
        <w:rPr>
          <w:b w:val="0"/>
          <w:bCs w:val="0"/>
          <w:lang w:val="pt-PT"/>
        </w:rPr>
        <w:t xml:space="preserve"> </w:t>
      </w:r>
    </w:p>
    <w:p w:rsidR="00565A73" w:rsidRPr="00347943" w:rsidRDefault="00565A73" w:rsidP="00C45763">
      <w:pPr>
        <w:pStyle w:val="BodyText2"/>
        <w:numPr>
          <w:ilvl w:val="0"/>
          <w:numId w:val="13"/>
        </w:numPr>
        <w:tabs>
          <w:tab w:val="left" w:pos="567"/>
        </w:tabs>
        <w:rPr>
          <w:b w:val="0"/>
          <w:bCs w:val="0"/>
          <w:lang w:val="pt-PT"/>
        </w:rPr>
      </w:pPr>
      <w:r w:rsidRPr="00347943">
        <w:rPr>
          <w:b w:val="0"/>
          <w:bCs w:val="0"/>
          <w:lang w:val="pt-PT"/>
        </w:rPr>
        <w:t>Exort</w:t>
      </w:r>
      <w:r w:rsidR="00F31EFC" w:rsidRPr="00347943">
        <w:rPr>
          <w:b w:val="0"/>
          <w:bCs w:val="0"/>
          <w:lang w:val="pt-PT"/>
        </w:rPr>
        <w:t>ar</w:t>
      </w:r>
      <w:r w:rsidRPr="00347943">
        <w:rPr>
          <w:b w:val="0"/>
          <w:bCs w:val="0"/>
          <w:lang w:val="pt-PT"/>
        </w:rPr>
        <w:t xml:space="preserve"> a Comissão para que prossiga </w:t>
      </w:r>
      <w:r w:rsidR="00F31EFC" w:rsidRPr="00347943">
        <w:rPr>
          <w:b w:val="0"/>
          <w:bCs w:val="0"/>
          <w:lang w:val="pt-PT"/>
        </w:rPr>
        <w:t xml:space="preserve">os </w:t>
      </w:r>
      <w:r w:rsidRPr="00347943">
        <w:rPr>
          <w:b w:val="0"/>
          <w:bCs w:val="0"/>
          <w:lang w:val="pt-PT"/>
        </w:rPr>
        <w:t xml:space="preserve">seus esforços no sentido de proporcionar à UA maior capacidade de comunicação, especialmente a instalação incremental de equipamento de comunicações moderno que permita que a Comissão produza e divulgue produtos de comunicação de padrão internacional, assim como </w:t>
      </w:r>
      <w:r w:rsidR="00F31EFC" w:rsidRPr="00347943">
        <w:rPr>
          <w:b w:val="0"/>
          <w:bCs w:val="0"/>
          <w:lang w:val="pt-PT"/>
        </w:rPr>
        <w:t xml:space="preserve">um </w:t>
      </w:r>
      <w:r w:rsidRPr="00347943">
        <w:rPr>
          <w:b w:val="0"/>
          <w:bCs w:val="0"/>
          <w:lang w:val="pt-PT"/>
        </w:rPr>
        <w:t>nível adequado de recursos humanos, de modo a assegurar um</w:t>
      </w:r>
      <w:r w:rsidR="00F31EFC" w:rsidRPr="00347943">
        <w:rPr>
          <w:b w:val="0"/>
          <w:bCs w:val="0"/>
          <w:lang w:val="pt-PT"/>
        </w:rPr>
        <w:t>a</w:t>
      </w:r>
      <w:r w:rsidRPr="00347943">
        <w:rPr>
          <w:b w:val="0"/>
          <w:bCs w:val="0"/>
          <w:lang w:val="pt-PT"/>
        </w:rPr>
        <w:t xml:space="preserve"> implementação célere;</w:t>
      </w:r>
    </w:p>
    <w:p w:rsidR="00DA2ED9" w:rsidRPr="00347943" w:rsidRDefault="00736326" w:rsidP="00DA2ED9">
      <w:pPr>
        <w:pStyle w:val="BodyText2"/>
        <w:numPr>
          <w:ilvl w:val="0"/>
          <w:numId w:val="13"/>
        </w:numPr>
        <w:tabs>
          <w:tab w:val="left" w:pos="567"/>
        </w:tabs>
        <w:rPr>
          <w:b w:val="0"/>
          <w:bCs w:val="0"/>
          <w:lang w:val="pt-PT"/>
        </w:rPr>
      </w:pPr>
      <w:r w:rsidRPr="00347943">
        <w:rPr>
          <w:b w:val="0"/>
          <w:bCs w:val="0"/>
          <w:lang w:val="pt-PT"/>
        </w:rPr>
        <w:t>Solicit</w:t>
      </w:r>
      <w:r w:rsidR="00F31EFC" w:rsidRPr="00347943">
        <w:rPr>
          <w:b w:val="0"/>
          <w:bCs w:val="0"/>
          <w:lang w:val="pt-PT"/>
        </w:rPr>
        <w:t>ar</w:t>
      </w:r>
      <w:r w:rsidRPr="00347943">
        <w:rPr>
          <w:b w:val="0"/>
          <w:bCs w:val="0"/>
          <w:lang w:val="pt-PT"/>
        </w:rPr>
        <w:t xml:space="preserve"> que a Comissão produza a próxima estratégia de informação e comunicação para 2018 -2022.</w:t>
      </w:r>
    </w:p>
    <w:p w:rsidR="00DA2ED9" w:rsidRPr="00347943" w:rsidRDefault="00DA2ED9" w:rsidP="00DA2ED9">
      <w:pPr>
        <w:pStyle w:val="BodyText2"/>
        <w:numPr>
          <w:ilvl w:val="0"/>
          <w:numId w:val="13"/>
        </w:numPr>
        <w:tabs>
          <w:tab w:val="left" w:pos="567"/>
        </w:tabs>
        <w:rPr>
          <w:b w:val="0"/>
          <w:bCs w:val="0"/>
          <w:lang w:val="pt-PT"/>
        </w:rPr>
      </w:pPr>
      <w:r w:rsidRPr="00347943">
        <w:rPr>
          <w:b w:val="0"/>
          <w:bCs w:val="0"/>
          <w:lang w:val="pt-PT"/>
        </w:rPr>
        <w:t>Saudar os esforços feitos pela CUA e Marca da UA, especialmente as emendas à bandeira da UA e desenvolvimento de um Novo Guião;</w:t>
      </w:r>
    </w:p>
    <w:p w:rsidR="00DA2ED9" w:rsidRPr="00347943" w:rsidRDefault="00DA2ED9" w:rsidP="00DA2ED9">
      <w:pPr>
        <w:pStyle w:val="BodyText2"/>
        <w:numPr>
          <w:ilvl w:val="0"/>
          <w:numId w:val="13"/>
        </w:numPr>
        <w:tabs>
          <w:tab w:val="left" w:pos="567"/>
        </w:tabs>
        <w:rPr>
          <w:b w:val="0"/>
          <w:bCs w:val="0"/>
          <w:lang w:val="pt-PT"/>
        </w:rPr>
      </w:pPr>
      <w:r w:rsidRPr="00347943">
        <w:rPr>
          <w:b w:val="0"/>
          <w:bCs w:val="0"/>
          <w:lang w:val="pt-PT"/>
        </w:rPr>
        <w:t>Incentivar os Estados-membros, através das suas estações nacionais de difusão, para apoiarem a UA na disseminação do conteúdo da UA nas suas plataformas nacionais;</w:t>
      </w:r>
    </w:p>
    <w:p w:rsidR="00DA2ED9" w:rsidRPr="00347943" w:rsidRDefault="00DA2ED9" w:rsidP="00DA2ED9">
      <w:pPr>
        <w:pStyle w:val="BodyText2"/>
        <w:numPr>
          <w:ilvl w:val="0"/>
          <w:numId w:val="13"/>
        </w:numPr>
        <w:tabs>
          <w:tab w:val="left" w:pos="567"/>
        </w:tabs>
        <w:ind w:left="567" w:hanging="283"/>
        <w:rPr>
          <w:b w:val="0"/>
          <w:bCs w:val="0"/>
          <w:lang w:val="pt-PT"/>
        </w:rPr>
      </w:pPr>
      <w:r w:rsidRPr="00347943">
        <w:rPr>
          <w:b w:val="0"/>
          <w:bCs w:val="0"/>
          <w:lang w:val="pt-PT"/>
        </w:rPr>
        <w:t>Apelar aos Estados-membros para aceitarem e adoptares a marca da UA; e</w:t>
      </w:r>
    </w:p>
    <w:p w:rsidR="00DA2ED9" w:rsidRPr="00347943" w:rsidRDefault="00DA2ED9" w:rsidP="00DA2ED9">
      <w:pPr>
        <w:pStyle w:val="BodyText2"/>
        <w:numPr>
          <w:ilvl w:val="0"/>
          <w:numId w:val="13"/>
        </w:numPr>
        <w:tabs>
          <w:tab w:val="left" w:pos="567"/>
        </w:tabs>
        <w:ind w:left="567"/>
        <w:rPr>
          <w:b w:val="0"/>
          <w:bCs w:val="0"/>
          <w:lang w:val="pt-PT"/>
        </w:rPr>
      </w:pPr>
      <w:r w:rsidRPr="00347943">
        <w:rPr>
          <w:b w:val="0"/>
          <w:bCs w:val="0"/>
          <w:lang w:val="pt-PT"/>
        </w:rPr>
        <w:t>Dar orientação para melhoria.</w:t>
      </w:r>
    </w:p>
    <w:p w:rsidR="00DA2ED9" w:rsidRPr="00347943" w:rsidRDefault="00DA2ED9" w:rsidP="00C45763">
      <w:pPr>
        <w:pStyle w:val="BodyText"/>
        <w:rPr>
          <w:rFonts w:cs="Arial"/>
          <w:lang w:val="pt-PT"/>
        </w:rPr>
      </w:pPr>
    </w:p>
    <w:p w:rsidR="00C412A3" w:rsidRPr="00347943" w:rsidRDefault="00C412A3" w:rsidP="00C45763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347943">
        <w:rPr>
          <w:rFonts w:ascii="Arial" w:hAnsi="Arial" w:cs="Arial"/>
          <w:b/>
          <w:sz w:val="24"/>
          <w:szCs w:val="24"/>
          <w:lang w:val="pt-PT"/>
        </w:rPr>
        <w:t>Camp</w:t>
      </w:r>
      <w:r w:rsidR="00F31EFC" w:rsidRPr="00347943">
        <w:rPr>
          <w:rFonts w:ascii="Arial" w:hAnsi="Arial" w:cs="Arial"/>
          <w:b/>
          <w:sz w:val="24"/>
          <w:szCs w:val="24"/>
          <w:lang w:val="pt-PT"/>
        </w:rPr>
        <w:t>anha</w:t>
      </w:r>
      <w:r w:rsidRPr="00347943">
        <w:rPr>
          <w:rFonts w:ascii="Arial" w:hAnsi="Arial" w:cs="Arial"/>
          <w:b/>
          <w:sz w:val="24"/>
          <w:szCs w:val="24"/>
          <w:lang w:val="pt-PT"/>
        </w:rPr>
        <w:t xml:space="preserve"> de Divulgação da Marca UA</w:t>
      </w:r>
    </w:p>
    <w:p w:rsidR="00C45763" w:rsidRPr="00347943" w:rsidRDefault="00C45763" w:rsidP="00C45763">
      <w:pPr>
        <w:pStyle w:val="BodyText"/>
        <w:rPr>
          <w:rFonts w:cs="Arial"/>
          <w:lang w:val="pt-PT"/>
        </w:rPr>
      </w:pPr>
    </w:p>
    <w:p w:rsidR="00C412A3" w:rsidRPr="00347943" w:rsidRDefault="00C412A3" w:rsidP="00C45763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rPr>
          <w:rFonts w:cs="Arial"/>
          <w:lang w:val="pt-PT"/>
        </w:rPr>
      </w:pPr>
      <w:r w:rsidRPr="00347943">
        <w:rPr>
          <w:rFonts w:cs="Arial"/>
          <w:lang w:val="pt-PT"/>
        </w:rPr>
        <w:t>A campanha de divulgação da Marca UA centra-se nas decisões da Conferência da UA, nomeadamente a decisão AU/Dec.151 (V111);</w:t>
      </w:r>
      <w:r w:rsidR="00942911" w:rsidRPr="00347943">
        <w:rPr>
          <w:rFonts w:cs="Arial"/>
          <w:lang w:val="pt-PT"/>
        </w:rPr>
        <w:t xml:space="preserve"> </w:t>
      </w:r>
      <w:r w:rsidR="00520453" w:rsidRPr="00347943">
        <w:rPr>
          <w:rFonts w:cs="Arial"/>
          <w:lang w:val="pt-PT"/>
        </w:rPr>
        <w:t xml:space="preserve">e Assembly /AU/Dec.267 (XIII).). </w:t>
      </w:r>
      <w:r w:rsidR="00942911" w:rsidRPr="00347943">
        <w:rPr>
          <w:rFonts w:cs="Arial"/>
          <w:lang w:val="pt-PT"/>
        </w:rPr>
        <w:t xml:space="preserve">A </w:t>
      </w:r>
      <w:r w:rsidR="00520453" w:rsidRPr="00347943">
        <w:rPr>
          <w:rFonts w:cs="Arial"/>
          <w:lang w:val="pt-PT"/>
        </w:rPr>
        <w:t>Decis</w:t>
      </w:r>
      <w:r w:rsidR="00942911" w:rsidRPr="00347943">
        <w:rPr>
          <w:rFonts w:cs="Arial"/>
          <w:lang w:val="pt-PT"/>
        </w:rPr>
        <w:t>ão</w:t>
      </w:r>
      <w:r w:rsidR="00520453" w:rsidRPr="00347943">
        <w:rPr>
          <w:rFonts w:cs="Arial"/>
          <w:lang w:val="pt-PT"/>
        </w:rPr>
        <w:t xml:space="preserve"> AU/Dec.267 (XIII)</w:t>
      </w:r>
      <w:r w:rsidR="00942911" w:rsidRPr="00347943">
        <w:rPr>
          <w:rFonts w:cs="Arial"/>
          <w:lang w:val="pt-PT"/>
        </w:rPr>
        <w:t xml:space="preserve"> solicitou que a Comissão tomasse todas as medidas necessárias para a reprodução da nova b</w:t>
      </w:r>
      <w:r w:rsidR="005C69BE" w:rsidRPr="00347943">
        <w:rPr>
          <w:rFonts w:cs="Arial"/>
          <w:lang w:val="pt-PT"/>
        </w:rPr>
        <w:t xml:space="preserve">andeira com todas as Ilhas nela </w:t>
      </w:r>
      <w:r w:rsidR="00942911" w:rsidRPr="00347943">
        <w:rPr>
          <w:rFonts w:cs="Arial"/>
          <w:lang w:val="pt-PT"/>
        </w:rPr>
        <w:t>representadas, distribuindo-a a todos os Estados-membros e popularizando-a no</w:t>
      </w:r>
      <w:r w:rsidR="00F31EFC" w:rsidRPr="00347943">
        <w:rPr>
          <w:rFonts w:cs="Arial"/>
          <w:lang w:val="pt-PT"/>
        </w:rPr>
        <w:t>s</w:t>
      </w:r>
      <w:r w:rsidR="00942911" w:rsidRPr="00347943">
        <w:rPr>
          <w:rFonts w:cs="Arial"/>
          <w:lang w:val="pt-PT"/>
        </w:rPr>
        <w:t xml:space="preserve"> países parceiros e noutras partes do mundo; </w:t>
      </w:r>
    </w:p>
    <w:p w:rsidR="00C45763" w:rsidRPr="00347943" w:rsidRDefault="00C45763" w:rsidP="00C45763">
      <w:pPr>
        <w:rPr>
          <w:rFonts w:ascii="Arial" w:hAnsi="Arial" w:cs="Arial"/>
          <w:lang w:val="pt-PT"/>
        </w:rPr>
      </w:pPr>
    </w:p>
    <w:p w:rsidR="00942911" w:rsidRPr="00347943" w:rsidRDefault="00942911" w:rsidP="00C45763">
      <w:pPr>
        <w:tabs>
          <w:tab w:val="left" w:pos="567"/>
        </w:tabs>
        <w:jc w:val="both"/>
        <w:rPr>
          <w:rFonts w:ascii="Arial" w:hAnsi="Arial" w:cs="Arial"/>
          <w:lang w:val="pt-PT" w:eastAsia="x-none"/>
        </w:rPr>
      </w:pPr>
      <w:r w:rsidRPr="00347943">
        <w:rPr>
          <w:rFonts w:ascii="Arial" w:hAnsi="Arial" w:cs="Arial"/>
          <w:lang w:val="pt-PT" w:eastAsia="x-none"/>
        </w:rPr>
        <w:t xml:space="preserve">Neste sentido, realizou-se o seguinte: Actualização da bandeira da UA, assegurando um entendimento comum da relevância do Emblema da UA e o desenvolvimento de um Manual do Estilo da Marca, Lançamento da ‘Campanha Conheça a UA’, </w:t>
      </w:r>
      <w:r w:rsidR="00F31EFC" w:rsidRPr="00347943">
        <w:rPr>
          <w:rFonts w:ascii="Arial" w:hAnsi="Arial" w:cs="Arial"/>
          <w:lang w:val="pt-PT" w:eastAsia="x-none"/>
        </w:rPr>
        <w:t>p</w:t>
      </w:r>
      <w:r w:rsidRPr="00347943">
        <w:rPr>
          <w:rFonts w:ascii="Arial" w:hAnsi="Arial" w:cs="Arial"/>
          <w:lang w:val="pt-PT" w:eastAsia="x-none"/>
        </w:rPr>
        <w:t xml:space="preserve">rodução e distribuição de artigos promocionais e materiais </w:t>
      </w:r>
      <w:r w:rsidR="005C61EC" w:rsidRPr="00347943">
        <w:rPr>
          <w:rFonts w:ascii="Arial" w:hAnsi="Arial" w:cs="Arial"/>
          <w:lang w:val="pt-PT" w:eastAsia="x-none"/>
        </w:rPr>
        <w:t xml:space="preserve">para melhorar a </w:t>
      </w:r>
      <w:r w:rsidRPr="00347943">
        <w:rPr>
          <w:rFonts w:ascii="Arial" w:hAnsi="Arial" w:cs="Arial"/>
          <w:lang w:val="pt-PT" w:eastAsia="x-none"/>
        </w:rPr>
        <w:t xml:space="preserve"> visibilidade. </w:t>
      </w:r>
    </w:p>
    <w:p w:rsidR="00C45763" w:rsidRPr="00347943" w:rsidRDefault="00C45763" w:rsidP="00C45763">
      <w:pPr>
        <w:tabs>
          <w:tab w:val="left" w:pos="567"/>
        </w:tabs>
        <w:jc w:val="both"/>
        <w:rPr>
          <w:rFonts w:ascii="Arial" w:hAnsi="Arial" w:cs="Arial"/>
          <w:lang w:val="pt-PT"/>
        </w:rPr>
      </w:pPr>
    </w:p>
    <w:p w:rsidR="005C61EC" w:rsidRPr="00347943" w:rsidRDefault="005C61EC" w:rsidP="005C61EC">
      <w:pPr>
        <w:pStyle w:val="BodyText"/>
        <w:numPr>
          <w:ilvl w:val="0"/>
          <w:numId w:val="2"/>
        </w:numPr>
        <w:rPr>
          <w:rFonts w:cs="Arial"/>
          <w:b/>
          <w:lang w:val="pt-PT"/>
        </w:rPr>
      </w:pPr>
      <w:r w:rsidRPr="00347943">
        <w:rPr>
          <w:rFonts w:cs="Arial"/>
          <w:b/>
          <w:bCs/>
          <w:lang w:val="pt-PT"/>
        </w:rPr>
        <w:t>Os ministros são solicitados a:</w:t>
      </w:r>
    </w:p>
    <w:p w:rsidR="005C61EC" w:rsidRPr="00347943" w:rsidRDefault="005C61EC" w:rsidP="005C61EC">
      <w:pPr>
        <w:pStyle w:val="BodyText"/>
        <w:rPr>
          <w:rFonts w:cs="Arial"/>
          <w:b/>
          <w:lang w:val="pt-PT" w:eastAsia="x-none"/>
        </w:rPr>
      </w:pPr>
    </w:p>
    <w:p w:rsidR="005C61EC" w:rsidRPr="00347943" w:rsidRDefault="005C61EC" w:rsidP="00C45763">
      <w:pPr>
        <w:numPr>
          <w:ilvl w:val="0"/>
          <w:numId w:val="14"/>
        </w:numPr>
        <w:shd w:val="clear" w:color="auto" w:fill="FFFFFF"/>
        <w:contextualSpacing/>
        <w:jc w:val="both"/>
        <w:rPr>
          <w:rFonts w:ascii="Arial" w:hAnsi="Arial" w:cs="Arial"/>
          <w:i/>
          <w:lang w:val="pt-PT" w:eastAsia="x-none"/>
        </w:rPr>
      </w:pPr>
      <w:r w:rsidRPr="00347943">
        <w:rPr>
          <w:rFonts w:ascii="Arial" w:hAnsi="Arial" w:cs="Arial"/>
          <w:i/>
          <w:lang w:val="pt-PT" w:eastAsia="x-none"/>
        </w:rPr>
        <w:t xml:space="preserve">Reconhecer os esforços envidados pela UA para a marca UA, especialmente a alteração da bandeira da UA e o desenvolvimento de um Manual de Estilo da Marca; </w:t>
      </w:r>
    </w:p>
    <w:p w:rsidR="005C61EC" w:rsidRPr="00347943" w:rsidRDefault="005C61EC" w:rsidP="00C45763">
      <w:pPr>
        <w:numPr>
          <w:ilvl w:val="0"/>
          <w:numId w:val="14"/>
        </w:numPr>
        <w:shd w:val="clear" w:color="auto" w:fill="FFFFFF"/>
        <w:contextualSpacing/>
        <w:jc w:val="both"/>
        <w:rPr>
          <w:rFonts w:ascii="Arial" w:hAnsi="Arial" w:cs="Arial"/>
          <w:i/>
          <w:lang w:val="pt-PT" w:eastAsia="x-none"/>
        </w:rPr>
      </w:pPr>
      <w:r w:rsidRPr="00347943">
        <w:rPr>
          <w:rFonts w:ascii="Arial" w:hAnsi="Arial" w:cs="Arial"/>
          <w:i/>
          <w:lang w:val="pt-PT" w:eastAsia="x-none"/>
        </w:rPr>
        <w:t>Incentivar a Comissão a prosseguir e incrementar os esforços visando populariar todas as actividades da UA;</w:t>
      </w:r>
    </w:p>
    <w:p w:rsidR="005C61EC" w:rsidRPr="00347943" w:rsidRDefault="005C61EC" w:rsidP="00C45763">
      <w:pPr>
        <w:numPr>
          <w:ilvl w:val="0"/>
          <w:numId w:val="14"/>
        </w:numPr>
        <w:shd w:val="clear" w:color="auto" w:fill="FFFFFF"/>
        <w:contextualSpacing/>
        <w:jc w:val="both"/>
        <w:rPr>
          <w:rFonts w:ascii="Arial" w:hAnsi="Arial" w:cs="Arial"/>
          <w:i/>
          <w:lang w:val="pt-PT" w:eastAsia="x-none"/>
        </w:rPr>
      </w:pPr>
      <w:r w:rsidRPr="00347943">
        <w:rPr>
          <w:rFonts w:ascii="Arial" w:hAnsi="Arial" w:cs="Arial"/>
          <w:i/>
          <w:lang w:val="pt-PT" w:eastAsia="x-none"/>
        </w:rPr>
        <w:t>Dar orientações para melhoria:</w:t>
      </w:r>
    </w:p>
    <w:p w:rsidR="005C61EC" w:rsidRPr="00347943" w:rsidRDefault="005C61EC" w:rsidP="00C45763">
      <w:pPr>
        <w:numPr>
          <w:ilvl w:val="0"/>
          <w:numId w:val="14"/>
        </w:numPr>
        <w:shd w:val="clear" w:color="auto" w:fill="FFFFFF"/>
        <w:contextualSpacing/>
        <w:jc w:val="both"/>
        <w:rPr>
          <w:rFonts w:ascii="Arial" w:hAnsi="Arial" w:cs="Arial"/>
          <w:i/>
          <w:lang w:val="pt-PT" w:eastAsia="x-none"/>
        </w:rPr>
      </w:pPr>
      <w:r w:rsidRPr="00347943">
        <w:rPr>
          <w:rFonts w:ascii="Arial" w:hAnsi="Arial" w:cs="Arial"/>
          <w:i/>
          <w:lang w:val="pt-PT" w:eastAsia="x-none"/>
        </w:rPr>
        <w:t>Apelar os Estados-membros para que aceitem e adoptem a Marca UA.</w:t>
      </w:r>
    </w:p>
    <w:p w:rsidR="00C45763" w:rsidRPr="00347943" w:rsidRDefault="00C45763" w:rsidP="00C45763">
      <w:pPr>
        <w:pStyle w:val="BodyText2"/>
        <w:tabs>
          <w:tab w:val="left" w:pos="567"/>
        </w:tabs>
        <w:rPr>
          <w:b w:val="0"/>
          <w:bCs w:val="0"/>
          <w:lang w:val="pt-PT"/>
        </w:rPr>
      </w:pPr>
    </w:p>
    <w:p w:rsidR="00B47A78" w:rsidRPr="00347943" w:rsidRDefault="00B47A78" w:rsidP="00B47A78">
      <w:pPr>
        <w:jc w:val="both"/>
        <w:rPr>
          <w:rFonts w:ascii="Arial" w:hAnsi="Arial" w:cs="Arial"/>
          <w:b/>
          <w:u w:val="single"/>
          <w:lang w:val="pt-PT"/>
        </w:rPr>
      </w:pPr>
      <w:r w:rsidRPr="00347943">
        <w:rPr>
          <w:rFonts w:ascii="Arial" w:hAnsi="Arial" w:cs="Arial"/>
          <w:b/>
          <w:u w:val="single"/>
          <w:lang w:val="pt-PT"/>
        </w:rPr>
        <w:t xml:space="preserve">SESSÃO PARALELA (CIT) </w:t>
      </w:r>
    </w:p>
    <w:p w:rsidR="00B47A78" w:rsidRPr="00347943" w:rsidRDefault="00B47A78" w:rsidP="00B47A78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347943">
        <w:rPr>
          <w:rFonts w:ascii="Arial" w:hAnsi="Arial" w:cs="Arial"/>
          <w:b/>
          <w:sz w:val="24"/>
          <w:szCs w:val="24"/>
          <w:lang w:val="pt-PT"/>
        </w:rPr>
        <w:t xml:space="preserve">Ponto de situação da implementação do Plano de Acção Prioritário do PIDA </w:t>
      </w:r>
    </w:p>
    <w:p w:rsidR="00B47A78" w:rsidRPr="00347943" w:rsidRDefault="00B47A78" w:rsidP="00B47A78">
      <w:pPr>
        <w:pStyle w:val="BodyText2"/>
        <w:tabs>
          <w:tab w:val="left" w:pos="567"/>
        </w:tabs>
        <w:ind w:left="567" w:hanging="567"/>
        <w:jc w:val="center"/>
        <w:rPr>
          <w:b w:val="0"/>
          <w:bCs w:val="0"/>
          <w:lang w:val="pt-PT"/>
        </w:rPr>
      </w:pPr>
    </w:p>
    <w:p w:rsidR="00B47A78" w:rsidRPr="00347943" w:rsidRDefault="00B47A78" w:rsidP="00B47A78">
      <w:pPr>
        <w:pStyle w:val="BodyText"/>
        <w:numPr>
          <w:ilvl w:val="0"/>
          <w:numId w:val="2"/>
        </w:numPr>
        <w:rPr>
          <w:rFonts w:cs="Arial"/>
          <w:b/>
          <w:bCs/>
          <w:lang w:val="pt-PT"/>
        </w:rPr>
      </w:pPr>
      <w:r w:rsidRPr="00347943">
        <w:rPr>
          <w:rFonts w:cs="Arial"/>
          <w:lang w:val="pt-PT"/>
        </w:rPr>
        <w:lastRenderedPageBreak/>
        <w:t>Programa para o Desenvolvimento de Infra-estruturas em África (PIDA) destina-se a fechar o fosso de infra-estruturas em África e melhorar o acesso ao transporte, energia, TIC integrados e a infra-estruturas e redes hídricas transfronteiriças.</w:t>
      </w:r>
    </w:p>
    <w:p w:rsidR="00B47A78" w:rsidRPr="00347943" w:rsidRDefault="00B47A78" w:rsidP="00B47A78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rPr>
          <w:rFonts w:cs="Arial"/>
          <w:lang w:val="pt-PT"/>
        </w:rPr>
      </w:pPr>
      <w:r w:rsidRPr="00347943">
        <w:rPr>
          <w:rFonts w:cs="Arial"/>
          <w:lang w:val="pt-PT"/>
        </w:rPr>
        <w:t xml:space="preserve">O Actual ponto de situação da implementação efectiva das TIC PIDA PAP resume-se da seguinte maneira: </w:t>
      </w:r>
    </w:p>
    <w:p w:rsidR="00B47A78" w:rsidRPr="00347943" w:rsidRDefault="00B47A78" w:rsidP="00B47A7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Sistema Africano de Intercâmbio de Internet-AXIS (Axis é um dos principal programas do componente das TIC do PAP do PIDA. Haverá uma apresentação específica sobre a sua implementação);</w:t>
      </w:r>
    </w:p>
    <w:p w:rsidR="00B47A78" w:rsidRPr="00347943" w:rsidRDefault="00B47A78" w:rsidP="00B47A78">
      <w:pPr>
        <w:numPr>
          <w:ilvl w:val="0"/>
          <w:numId w:val="19"/>
        </w:numPr>
        <w:jc w:val="both"/>
        <w:rPr>
          <w:rFonts w:ascii="Arial" w:eastAsia="Calibri" w:hAnsi="Arial" w:cs="Arial"/>
          <w:bCs/>
          <w:lang w:val="pt-PT"/>
        </w:rPr>
      </w:pPr>
      <w:r w:rsidRPr="00347943">
        <w:rPr>
          <w:rFonts w:ascii="Arial" w:eastAsia="Calibri" w:hAnsi="Arial" w:cs="Arial"/>
          <w:bCs/>
          <w:lang w:val="pt-PT"/>
        </w:rPr>
        <w:t>As infra-estruturas alternativas para TIC nos projectos de transportes e energia: Transmissão de Electricidade, Ferrovias, Auto-Estrada Transafricana e Corredores Inteligentes;</w:t>
      </w:r>
    </w:p>
    <w:p w:rsidR="00B47A78" w:rsidRPr="00347943" w:rsidRDefault="00B47A78" w:rsidP="00B47A78">
      <w:pPr>
        <w:numPr>
          <w:ilvl w:val="0"/>
          <w:numId w:val="19"/>
        </w:numPr>
        <w:jc w:val="both"/>
        <w:rPr>
          <w:rFonts w:ascii="Arial" w:eastAsia="Calibri" w:hAnsi="Arial" w:cs="Arial"/>
          <w:bCs/>
          <w:lang w:val="pt-PT"/>
        </w:rPr>
      </w:pPr>
      <w:r w:rsidRPr="00347943">
        <w:rPr>
          <w:rFonts w:ascii="Arial" w:eastAsia="Calibri" w:hAnsi="Arial" w:cs="Arial"/>
          <w:bCs/>
          <w:lang w:val="pt-PT"/>
        </w:rPr>
        <w:t>O acompanhamento do perfil dos projectos de desenvolvimento para as prioridades escolhidas dos projectos de Fibra Óptica das TIC da CEEAC;</w:t>
      </w:r>
    </w:p>
    <w:p w:rsidR="00B47A78" w:rsidRPr="00347943" w:rsidRDefault="00B47A78" w:rsidP="00B47A78">
      <w:pPr>
        <w:numPr>
          <w:ilvl w:val="0"/>
          <w:numId w:val="19"/>
        </w:numPr>
        <w:jc w:val="both"/>
        <w:rPr>
          <w:rFonts w:ascii="Arial" w:eastAsia="Calibri" w:hAnsi="Arial" w:cs="Arial"/>
          <w:bCs/>
          <w:lang w:val="pt-PT"/>
        </w:rPr>
      </w:pPr>
      <w:r w:rsidRPr="00347943">
        <w:rPr>
          <w:rFonts w:ascii="Arial" w:eastAsia="Calibri" w:hAnsi="Arial" w:cs="Arial"/>
          <w:lang w:val="pt-PT"/>
        </w:rPr>
        <w:t xml:space="preserve">Coordenação com a preparação de projectos da IPPF NEPAD e formulação de novas prioridades tais como o projecto “Aumento do Desenvolvimento de Intra-estruturas Cibernéticas em África”, com a finalidade de apoiar os Estados-membros a estabelecer infra-estruturas de cibersegurança (Pontos de Intercâmbio de Internet &amp; Centros de Dados) e criar CERT Nacionais nos países onde eles não existem e o CERT africano; </w:t>
      </w:r>
    </w:p>
    <w:p w:rsidR="00B47A78" w:rsidRPr="00347943" w:rsidRDefault="00B47A78" w:rsidP="00B47A78">
      <w:pPr>
        <w:numPr>
          <w:ilvl w:val="0"/>
          <w:numId w:val="19"/>
        </w:numPr>
        <w:jc w:val="both"/>
        <w:rPr>
          <w:rFonts w:ascii="Arial" w:eastAsia="Calibri" w:hAnsi="Arial" w:cs="Arial"/>
          <w:bCs/>
          <w:lang w:val="pt-PT"/>
        </w:rPr>
      </w:pPr>
      <w:r w:rsidRPr="00347943">
        <w:rPr>
          <w:rFonts w:ascii="Arial" w:eastAsia="Calibri" w:hAnsi="Arial" w:cs="Arial"/>
          <w:lang w:val="pt-PT"/>
        </w:rPr>
        <w:t>Os projectos das TIC financiados e implementados no âmbito dos Programas do BAD: Rede de Fibra Óptica Trans-Saara e Rede da África Central.</w:t>
      </w:r>
    </w:p>
    <w:p w:rsidR="00B47A78" w:rsidRPr="00347943" w:rsidRDefault="00B47A78" w:rsidP="00B47A78">
      <w:pPr>
        <w:jc w:val="both"/>
        <w:rPr>
          <w:rFonts w:ascii="Arial" w:hAnsi="Arial" w:cs="Arial"/>
          <w:b/>
          <w:bCs/>
          <w:lang w:val="pt-PT"/>
        </w:rPr>
      </w:pPr>
    </w:p>
    <w:p w:rsidR="00B47A78" w:rsidRPr="00347943" w:rsidRDefault="00B47A78" w:rsidP="00B47A78">
      <w:pPr>
        <w:jc w:val="both"/>
        <w:rPr>
          <w:rFonts w:ascii="Arial" w:eastAsia="Calibri" w:hAnsi="Arial" w:cs="Arial"/>
          <w:lang w:val="pt-PT"/>
        </w:rPr>
      </w:pPr>
    </w:p>
    <w:p w:rsidR="00B47A78" w:rsidRPr="00347943" w:rsidRDefault="00B47A78" w:rsidP="00B47A78">
      <w:pPr>
        <w:pStyle w:val="BodyText"/>
        <w:numPr>
          <w:ilvl w:val="0"/>
          <w:numId w:val="2"/>
        </w:numPr>
        <w:rPr>
          <w:rFonts w:eastAsia="Calibri" w:cs="Arial"/>
          <w:bCs/>
          <w:lang w:val="pt-PT"/>
        </w:rPr>
      </w:pPr>
      <w:r w:rsidRPr="00347943">
        <w:rPr>
          <w:rFonts w:eastAsia="Calibri" w:cs="Arial"/>
          <w:lang w:val="pt-PT"/>
        </w:rPr>
        <w:t>Depois da apresentação, a reunião constatou a necessidade de o PIDA considerar os países sem litoral como prioridade e foco de actividades concretas,</w:t>
      </w:r>
    </w:p>
    <w:p w:rsidR="00B47A78" w:rsidRPr="00347943" w:rsidRDefault="00B47A78" w:rsidP="00B47A78">
      <w:pPr>
        <w:jc w:val="both"/>
        <w:rPr>
          <w:rFonts w:ascii="Arial" w:hAnsi="Arial" w:cs="Arial"/>
          <w:b/>
          <w:bCs/>
          <w:lang w:val="pt-PT"/>
        </w:rPr>
      </w:pPr>
    </w:p>
    <w:p w:rsidR="00B47A78" w:rsidRPr="00347943" w:rsidRDefault="00B47A78" w:rsidP="00B47A78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rPr>
          <w:rFonts w:cs="Arial"/>
          <w:b/>
          <w:bCs/>
          <w:lang w:val="pt-PT"/>
        </w:rPr>
      </w:pPr>
      <w:r w:rsidRPr="00347943">
        <w:rPr>
          <w:rFonts w:cs="Arial"/>
          <w:b/>
          <w:lang w:val="pt-PT"/>
        </w:rPr>
        <w:t>Os Ilustres Ministros são convidado para:</w:t>
      </w:r>
    </w:p>
    <w:p w:rsidR="00B47A78" w:rsidRPr="00347943" w:rsidRDefault="00B47A78" w:rsidP="00B47A78">
      <w:pPr>
        <w:pStyle w:val="ListParagraph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Se comprometer a trabalhar com os seus homólogos responsáveis pelas áreas de transportes e energia a fim de assegurar que o cabo das TIC ou de fibra óptica sejam instalados nas infra-estruturas de transportes e de energia regionais, como infra-estrutura alternativa, uma estratégia adoptada na implementação do PAP do PIDA para acelerar a instalação de serviços de banda larga das TIC e garantir conectividade dos países ao cabo submarino.</w:t>
      </w:r>
    </w:p>
    <w:p w:rsidR="00B47A78" w:rsidRPr="00347943" w:rsidRDefault="00B47A78" w:rsidP="00B47A78">
      <w:pPr>
        <w:pStyle w:val="BodyText"/>
        <w:rPr>
          <w:rFonts w:cs="Arial"/>
          <w:b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347943">
        <w:rPr>
          <w:rFonts w:ascii="Arial" w:hAnsi="Arial" w:cs="Arial"/>
          <w:b/>
          <w:bCs/>
          <w:sz w:val="24"/>
          <w:szCs w:val="24"/>
          <w:lang w:val="pt-PT"/>
        </w:rPr>
        <w:t xml:space="preserve">Projecto Africano dos Projecto de Sistemas de Intercâmbio da Internet (AXIS) </w:t>
      </w:r>
    </w:p>
    <w:p w:rsidR="00B47A78" w:rsidRPr="00347943" w:rsidRDefault="00B47A78" w:rsidP="00B47A78">
      <w:pPr>
        <w:pStyle w:val="ListParagraph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  <w:lang w:val="pt-PT" w:bidi="ar-DZ"/>
        </w:rPr>
      </w:pPr>
      <w:r w:rsidRPr="00347943">
        <w:rPr>
          <w:rFonts w:ascii="Arial" w:hAnsi="Arial" w:cs="Arial"/>
          <w:b/>
          <w:sz w:val="24"/>
          <w:szCs w:val="24"/>
          <w:lang w:val="pt-PT" w:bidi="ar-DZ"/>
        </w:rPr>
        <w:t xml:space="preserve"> </w:t>
      </w:r>
    </w:p>
    <w:p w:rsidR="00B47A78" w:rsidRPr="00347943" w:rsidRDefault="00B47A78" w:rsidP="00B47A78">
      <w:pPr>
        <w:jc w:val="both"/>
        <w:rPr>
          <w:rFonts w:ascii="Arial" w:hAnsi="Arial" w:cs="Arial"/>
          <w:bCs/>
          <w:lang w:val="pt-PT"/>
        </w:rPr>
      </w:pPr>
    </w:p>
    <w:p w:rsidR="00B47A78" w:rsidRPr="00347943" w:rsidRDefault="00B47A78" w:rsidP="00B47A78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rPr>
          <w:rFonts w:cs="Arial"/>
          <w:b/>
          <w:bCs/>
          <w:lang w:val="pt-PT"/>
        </w:rPr>
      </w:pPr>
      <w:r w:rsidRPr="00347943">
        <w:rPr>
          <w:rFonts w:cs="Arial"/>
          <w:lang w:val="pt-PT"/>
        </w:rPr>
        <w:t xml:space="preserve">África está actualmente a pagar operadoras estrangeiras para trocar o tráfego "local" (continental) em nosso nome. Esta é uma maneira tão onerosa quanto ineficiente de lidar com o intercâmbio inter-países do tráfego da Internet </w:t>
      </w:r>
    </w:p>
    <w:p w:rsidR="00B47A78" w:rsidRPr="00347943" w:rsidRDefault="00B47A78" w:rsidP="00B47A78">
      <w:pPr>
        <w:pStyle w:val="BodyText"/>
        <w:rPr>
          <w:rFonts w:cs="Arial"/>
          <w:b/>
          <w:bCs/>
          <w:lang w:val="pt-PT"/>
        </w:rPr>
      </w:pPr>
    </w:p>
    <w:p w:rsidR="00B47A78" w:rsidRPr="00347943" w:rsidRDefault="00B47A78" w:rsidP="00B47A78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rPr>
          <w:rFonts w:cs="Arial"/>
          <w:b/>
          <w:bCs/>
          <w:lang w:val="pt-PT"/>
        </w:rPr>
      </w:pPr>
      <w:r w:rsidRPr="00347943">
        <w:rPr>
          <w:rFonts w:cs="Arial"/>
          <w:lang w:val="pt-PT"/>
        </w:rPr>
        <w:t>O projecto AXIS visa manter o tráfego de internet local em África, através da capacitação e assistência técnica para facilitar o estabelecimento de Pontos de Intercâmbio de Internet (IXP) e Pontos Regionais de Intercâmbio de Internet em África.</w:t>
      </w:r>
    </w:p>
    <w:p w:rsidR="00B47A78" w:rsidRPr="00347943" w:rsidRDefault="00B47A78" w:rsidP="00B47A78">
      <w:pPr>
        <w:pStyle w:val="BodyText"/>
        <w:rPr>
          <w:rFonts w:cs="Arial"/>
          <w:b/>
          <w:bCs/>
          <w:lang w:val="pt-PT"/>
        </w:rPr>
      </w:pPr>
    </w:p>
    <w:p w:rsidR="00B47A78" w:rsidRPr="00347943" w:rsidRDefault="00B47A78" w:rsidP="00B47A78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rPr>
          <w:rFonts w:cs="Arial"/>
          <w:b/>
          <w:bCs/>
          <w:lang w:val="pt-PT"/>
        </w:rPr>
      </w:pPr>
      <w:r w:rsidRPr="00347943">
        <w:rPr>
          <w:rFonts w:cs="Arial"/>
          <w:lang w:val="pt-PT"/>
        </w:rPr>
        <w:t xml:space="preserve">O Apoio ao Reforço de Capacidade foi proporcionado a 32 Estados-membros da UA. </w:t>
      </w:r>
    </w:p>
    <w:p w:rsidR="00B47A78" w:rsidRPr="00347943" w:rsidRDefault="00B47A78" w:rsidP="00B47A78">
      <w:pPr>
        <w:pStyle w:val="BodyText"/>
        <w:rPr>
          <w:rFonts w:cs="Arial"/>
          <w:b/>
          <w:bCs/>
          <w:lang w:val="pt-PT"/>
        </w:rPr>
      </w:pPr>
    </w:p>
    <w:p w:rsidR="00B47A78" w:rsidRPr="00347943" w:rsidRDefault="00B47A78" w:rsidP="00B47A78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rPr>
          <w:rFonts w:cs="Arial"/>
          <w:b/>
          <w:bCs/>
          <w:lang w:val="pt-PT"/>
        </w:rPr>
      </w:pPr>
      <w:r w:rsidRPr="00347943">
        <w:rPr>
          <w:rFonts w:cs="Arial"/>
          <w:lang w:val="pt-PT"/>
        </w:rPr>
        <w:lastRenderedPageBreak/>
        <w:t>Na sequência do apoio do Projecto do Sistema Africano de Intercâmbio da Internet, os seguintes quinze Estados-membros criaram até agora então os seus Pontos de Intercâmbio a Internet (IXP):</w:t>
      </w:r>
    </w:p>
    <w:p w:rsidR="00B47A78" w:rsidRPr="00347943" w:rsidRDefault="00B47A78" w:rsidP="00B47A78">
      <w:pPr>
        <w:pStyle w:val="ListParagrap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B47A78" w:rsidRPr="00347943" w:rsidRDefault="00B47A78" w:rsidP="00B47A78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rPr>
          <w:rFonts w:cs="Arial"/>
          <w:b/>
          <w:bCs/>
          <w:lang w:val="pt-PT"/>
        </w:rPr>
      </w:pPr>
      <w:r w:rsidRPr="00347943">
        <w:rPr>
          <w:rFonts w:cs="Arial"/>
          <w:lang w:val="pt-PT"/>
        </w:rPr>
        <w:t>Através de abertura de convites de concurso público, até agora oito pontos de intercâmbio da internet foram permitidos a se tornarem pontos regionais de intercâmbio de internet. Um convite final de propostas foi emitido para os montantes não afectados para as regiões da África Ocidental e do Norte.</w:t>
      </w:r>
    </w:p>
    <w:p w:rsidR="00B47A78" w:rsidRPr="00347943" w:rsidRDefault="00B47A78" w:rsidP="00B47A78">
      <w:pPr>
        <w:pStyle w:val="ListParagrap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B47A78" w:rsidRPr="00347943" w:rsidRDefault="00B47A78" w:rsidP="00B47A78">
      <w:pPr>
        <w:pStyle w:val="BodyText"/>
        <w:numPr>
          <w:ilvl w:val="0"/>
          <w:numId w:val="2"/>
        </w:numPr>
        <w:tabs>
          <w:tab w:val="clear" w:pos="720"/>
          <w:tab w:val="num" w:pos="567"/>
        </w:tabs>
        <w:rPr>
          <w:rFonts w:cs="Arial"/>
          <w:b/>
          <w:bCs/>
          <w:lang w:val="pt-PT"/>
        </w:rPr>
      </w:pPr>
      <w:r w:rsidRPr="00347943">
        <w:rPr>
          <w:rFonts w:cs="Arial"/>
          <w:lang w:val="pt-PT"/>
        </w:rPr>
        <w:t>Com o apoio do projecto AXIS, foram desenvolvidas políticas e quadros regionais de interconexão transfronteiriça para a África Central, Austral, Ocidental e do Norte. O regulamento de interconexão transfronteiriça da CAO também foi desenvolvido com o apoio do projecto AXIS.</w:t>
      </w:r>
    </w:p>
    <w:p w:rsidR="00B47A78" w:rsidRPr="00347943" w:rsidRDefault="00B47A78" w:rsidP="00B47A78">
      <w:pPr>
        <w:pStyle w:val="BodyText2"/>
        <w:tabs>
          <w:tab w:val="left" w:pos="567"/>
        </w:tabs>
        <w:rPr>
          <w:b w:val="0"/>
          <w:bCs w:val="0"/>
          <w:lang w:val="pt-PT"/>
        </w:rPr>
      </w:pPr>
    </w:p>
    <w:p w:rsidR="00B47A78" w:rsidRPr="00347943" w:rsidRDefault="00B47A78" w:rsidP="00B47A78">
      <w:pPr>
        <w:pStyle w:val="BodyText2"/>
        <w:tabs>
          <w:tab w:val="left" w:pos="567"/>
        </w:tabs>
        <w:rPr>
          <w:b w:val="0"/>
          <w:bCs w:val="0"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bCs w:val="0"/>
          <w:lang w:val="pt-PT"/>
        </w:rPr>
      </w:pPr>
      <w:r w:rsidRPr="00347943">
        <w:rPr>
          <w:bCs w:val="0"/>
          <w:lang w:val="pt-PT"/>
        </w:rPr>
        <w:t>Os Ilustres Ministros são convidados a:</w:t>
      </w:r>
    </w:p>
    <w:p w:rsidR="00B47A78" w:rsidRPr="00347943" w:rsidRDefault="00B47A78" w:rsidP="00B47A78">
      <w:pPr>
        <w:pStyle w:val="BodyText2"/>
        <w:tabs>
          <w:tab w:val="left" w:pos="567"/>
        </w:tabs>
        <w:ind w:left="810"/>
        <w:rPr>
          <w:b w:val="0"/>
          <w:bCs w:val="0"/>
          <w:lang w:val="pt-PT"/>
        </w:rPr>
      </w:pPr>
      <w:r w:rsidRPr="00347943">
        <w:rPr>
          <w:b w:val="0"/>
          <w:bCs w:val="0"/>
          <w:lang w:val="pt-PT"/>
        </w:rPr>
        <w:t xml:space="preserve">Elogiar os esforços feitos pela Comissão da União Africana no sentido de implementar o Projecto do Sistema Africano de Intercâmbio da Internet. </w:t>
      </w:r>
    </w:p>
    <w:p w:rsidR="00B47A78" w:rsidRPr="00347943" w:rsidRDefault="00B47A78" w:rsidP="00B47A78">
      <w:pPr>
        <w:pStyle w:val="BodyText2"/>
        <w:tabs>
          <w:tab w:val="left" w:pos="567"/>
        </w:tabs>
        <w:ind w:left="810"/>
        <w:rPr>
          <w:bCs w:val="0"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347943">
        <w:rPr>
          <w:rFonts w:ascii="Arial" w:hAnsi="Arial" w:cs="Arial"/>
          <w:b/>
          <w:sz w:val="24"/>
          <w:szCs w:val="24"/>
          <w:lang w:val="pt-PT"/>
        </w:rPr>
        <w:t>A Rede electrónica Pan-Africana (PAeN) para Telemedicina and Tele-educação</w:t>
      </w:r>
    </w:p>
    <w:p w:rsidR="00B47A78" w:rsidRPr="00347943" w:rsidRDefault="00B47A78" w:rsidP="00B47A78">
      <w:pPr>
        <w:jc w:val="both"/>
        <w:rPr>
          <w:rFonts w:ascii="Arial" w:hAnsi="Arial" w:cs="Arial"/>
          <w:bCs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b w:val="0"/>
          <w:lang w:val="pt-PT"/>
        </w:rPr>
      </w:pPr>
      <w:r w:rsidRPr="00347943">
        <w:rPr>
          <w:b w:val="0"/>
          <w:bCs w:val="0"/>
          <w:lang w:val="pt-PT"/>
        </w:rPr>
        <w:t xml:space="preserve">A Rede Electrónica Pan-Africana (PAeN) </w:t>
      </w:r>
      <w:r w:rsidRPr="00347943">
        <w:rPr>
          <w:b w:val="0"/>
          <w:lang w:val="pt-PT"/>
        </w:rPr>
        <w:t xml:space="preserve">liga 48 Estados-membros da UA através de uma rede de satélite (dentro de África) e cabos de fibra óptico (Índia para África) e fornece concretamente Serviços da Tele-educação e Tele-medicina e comunicações diplomáticas </w:t>
      </w:r>
      <w:r w:rsidRPr="00347943">
        <w:rPr>
          <w:b w:val="0"/>
          <w:bCs w:val="0"/>
          <w:lang w:val="pt-PT"/>
        </w:rPr>
        <w:t xml:space="preserve">(VVIP services). Este projecto foi financiado, implementado e operacionalizado (com duração de 8 anos) pelo Governo da Índia, com um orçamento estimado de 150 Milhões de dólares americanos e com Assistência da CUA. </w:t>
      </w:r>
    </w:p>
    <w:p w:rsidR="00B47A78" w:rsidRPr="00347943" w:rsidRDefault="00B47A78" w:rsidP="00B47A78">
      <w:pPr>
        <w:pStyle w:val="BodyText2"/>
        <w:tabs>
          <w:tab w:val="left" w:pos="567"/>
        </w:tabs>
        <w:rPr>
          <w:b w:val="0"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b w:val="0"/>
          <w:lang w:val="pt-PT"/>
        </w:rPr>
      </w:pPr>
      <w:r w:rsidRPr="00347943">
        <w:rPr>
          <w:b w:val="0"/>
          <w:bCs w:val="0"/>
          <w:lang w:val="pt-PT"/>
        </w:rPr>
        <w:t>Foram instalados 150 terminais de VSAT em 48 Estados-membros da UA que participam na Rede e foi instalada em Dakar (Senegal) a Estação Terrena do Centro de Satélite. Um total de: (i) 21.280 alunos provenientes de 39 países foram matriculados em disciplinas de graduação frequentando várias universidades indianas através da rede; (ii) Foram realizadas 771 consultas de Tele-medicina; (iii) foram realizadas 6.771 sessões de Educação Médica Contínua (CME).</w:t>
      </w:r>
    </w:p>
    <w:p w:rsidR="00B47A78" w:rsidRPr="00347943" w:rsidRDefault="00B47A78" w:rsidP="00B47A78">
      <w:pPr>
        <w:rPr>
          <w:rFonts w:ascii="Arial" w:hAnsi="Arial" w:cs="Arial"/>
          <w:b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rFonts w:eastAsiaTheme="minorEastAsia"/>
          <w:lang w:val="pt-PT"/>
        </w:rPr>
      </w:pPr>
      <w:r w:rsidRPr="00347943">
        <w:rPr>
          <w:b w:val="0"/>
          <w:lang w:val="pt-PT"/>
        </w:rPr>
        <w:t>A estação central foi transferida para a CUA depois do processo de entrega realizado em Agosto de 2017.</w:t>
      </w:r>
    </w:p>
    <w:p w:rsidR="00B47A78" w:rsidRPr="00347943" w:rsidRDefault="00B47A78" w:rsidP="00B47A78">
      <w:pPr>
        <w:pStyle w:val="BodyText2"/>
        <w:tabs>
          <w:tab w:val="left" w:pos="567"/>
        </w:tabs>
        <w:rPr>
          <w:rFonts w:eastAsiaTheme="minorEastAsia"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rFonts w:eastAsiaTheme="minorEastAsia"/>
          <w:lang w:val="pt-PT"/>
        </w:rPr>
      </w:pPr>
      <w:r w:rsidRPr="00347943">
        <w:rPr>
          <w:b w:val="0"/>
          <w:lang w:val="pt-PT"/>
        </w:rPr>
        <w:t xml:space="preserve">A CUA está a realizar uma avaliação sobre como continuar a utilizar os serviços existente e os baseados em satélite. </w:t>
      </w:r>
    </w:p>
    <w:p w:rsidR="00B47A78" w:rsidRPr="00347943" w:rsidRDefault="00B47A78" w:rsidP="00B47A78">
      <w:pPr>
        <w:pStyle w:val="BodyText2"/>
        <w:ind w:left="810"/>
        <w:rPr>
          <w:b w:val="0"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bCs w:val="0"/>
          <w:lang w:val="pt-PT"/>
        </w:rPr>
      </w:pPr>
      <w:r w:rsidRPr="00347943">
        <w:rPr>
          <w:bCs w:val="0"/>
          <w:lang w:val="pt-PT"/>
        </w:rPr>
        <w:t>Depois das discussões, os Ilustres Ministros são convidados a:</w:t>
      </w:r>
    </w:p>
    <w:p w:rsidR="00B47A78" w:rsidRPr="00347943" w:rsidRDefault="00B47A78" w:rsidP="00B47A78">
      <w:pPr>
        <w:ind w:left="360"/>
        <w:rPr>
          <w:rFonts w:ascii="Arial" w:eastAsiaTheme="minorEastAsia" w:hAnsi="Arial" w:cs="Arial"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  <w:lang w:val="pt-PT" w:eastAsia="en-US"/>
        </w:rPr>
      </w:pPr>
      <w:r w:rsidRPr="00347943">
        <w:rPr>
          <w:rFonts w:ascii="Arial" w:hAnsi="Arial" w:cs="Arial"/>
          <w:spacing w:val="-3"/>
          <w:sz w:val="24"/>
          <w:szCs w:val="24"/>
          <w:lang w:val="pt-PT"/>
        </w:rPr>
        <w:t>Tomar nota das opções propostas para o uso futuro das infra-estruturas de satélite PAeN;</w:t>
      </w:r>
    </w:p>
    <w:p w:rsidR="00B47A78" w:rsidRPr="00347943" w:rsidRDefault="00B47A78" w:rsidP="00B47A78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  <w:lang w:val="pt-PT" w:eastAsia="en-US"/>
        </w:rPr>
      </w:pPr>
      <w:r w:rsidRPr="00347943">
        <w:rPr>
          <w:rFonts w:ascii="Arial" w:hAnsi="Arial" w:cs="Arial"/>
          <w:spacing w:val="-3"/>
          <w:sz w:val="24"/>
          <w:szCs w:val="24"/>
          <w:lang w:val="pt-PT"/>
        </w:rPr>
        <w:t>Solicitar à Comissão da União Africana a apresentar à próxima Mesa do CTE para aprovação uma proposta de projecto sobre o uso destas infra-estruturas para a TV Pan-Africana para Educação em Massa, para o Desenvolvimento de Talentos e Conteúdos (DIY TV) e comunicações VVIP;</w:t>
      </w:r>
    </w:p>
    <w:p w:rsidR="00B47A78" w:rsidRPr="00347943" w:rsidRDefault="00B47A78" w:rsidP="00B47A78">
      <w:pPr>
        <w:pStyle w:val="ListParagraph"/>
        <w:shd w:val="clear" w:color="auto" w:fill="FFFFFF" w:themeFill="background1"/>
        <w:spacing w:after="0" w:line="240" w:lineRule="auto"/>
        <w:ind w:left="486"/>
        <w:jc w:val="both"/>
        <w:rPr>
          <w:rFonts w:ascii="Arial" w:hAnsi="Arial" w:cs="Arial"/>
          <w:spacing w:val="-3"/>
          <w:sz w:val="24"/>
          <w:szCs w:val="24"/>
          <w:lang w:val="pt-PT" w:eastAsia="en-US"/>
        </w:rPr>
      </w:pPr>
    </w:p>
    <w:p w:rsidR="00B47A78" w:rsidRPr="00347943" w:rsidRDefault="00B47A78" w:rsidP="00B47A78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  <w:lang w:val="pt-PT"/>
        </w:rPr>
      </w:pPr>
      <w:r w:rsidRPr="00347943">
        <w:rPr>
          <w:rFonts w:ascii="Arial" w:hAnsi="Arial" w:cs="Arial"/>
          <w:spacing w:val="-3"/>
          <w:sz w:val="24"/>
          <w:szCs w:val="24"/>
          <w:lang w:val="pt-PT"/>
        </w:rPr>
        <w:t>Exortar os Estados-membros a participarem e a contribuírem para a implementação da TV Pan-Africana para Educação em Massa e para o Desenvolvimento de Talentos e Conteúdos.</w:t>
      </w:r>
    </w:p>
    <w:p w:rsidR="00B47A78" w:rsidRPr="00347943" w:rsidRDefault="00B47A78" w:rsidP="00B47A78">
      <w:pPr>
        <w:pStyle w:val="ListParagraph"/>
        <w:rPr>
          <w:rFonts w:ascii="Arial" w:hAnsi="Arial" w:cs="Arial"/>
          <w:spacing w:val="-3"/>
          <w:sz w:val="24"/>
          <w:szCs w:val="24"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  <w:lang w:val="pt-PT"/>
        </w:rPr>
      </w:pPr>
      <w:r w:rsidRPr="00347943">
        <w:rPr>
          <w:rFonts w:ascii="Arial" w:hAnsi="Arial" w:cs="Arial"/>
          <w:spacing w:val="-3"/>
          <w:sz w:val="24"/>
          <w:szCs w:val="24"/>
          <w:lang w:val="pt-PT" w:eastAsia="en-US"/>
        </w:rPr>
        <w:t>Solicitar aos Estados-membros para alocarem recursos financeiros para prosseguir a operacionalização da Rede Electrónica Pan-Africana (PAeN) que é um projecto emblemático da Agenda 2063.</w:t>
      </w:r>
    </w:p>
    <w:p w:rsidR="00B47A78" w:rsidRPr="00347943" w:rsidRDefault="00B47A78" w:rsidP="00B47A78">
      <w:pPr>
        <w:pStyle w:val="ListParagraph"/>
        <w:shd w:val="clear" w:color="auto" w:fill="FFFFFF" w:themeFill="background1"/>
        <w:spacing w:after="0" w:line="240" w:lineRule="auto"/>
        <w:ind w:left="486"/>
        <w:jc w:val="both"/>
        <w:rPr>
          <w:rFonts w:ascii="Arial" w:hAnsi="Arial" w:cs="Arial"/>
          <w:spacing w:val="-3"/>
          <w:sz w:val="24"/>
          <w:szCs w:val="24"/>
          <w:lang w:val="pt-PT"/>
        </w:rPr>
      </w:pPr>
    </w:p>
    <w:p w:rsidR="00B47A78" w:rsidRPr="00347943" w:rsidRDefault="00B47A78" w:rsidP="00B47A78">
      <w:pPr>
        <w:ind w:left="360"/>
        <w:rPr>
          <w:rFonts w:ascii="Arial" w:eastAsiaTheme="minorEastAsia" w:hAnsi="Arial" w:cs="Arial"/>
          <w:b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347943">
        <w:rPr>
          <w:rFonts w:ascii="Arial" w:hAnsi="Arial" w:cs="Arial"/>
          <w:b/>
          <w:sz w:val="24"/>
          <w:szCs w:val="24"/>
          <w:lang w:val="pt-PT"/>
        </w:rPr>
        <w:t xml:space="preserve">Harmonização do Uso do Dividendo Digital </w:t>
      </w:r>
    </w:p>
    <w:p w:rsidR="00B47A78" w:rsidRPr="00347943" w:rsidRDefault="00B47A78" w:rsidP="00B47A78">
      <w:pPr>
        <w:jc w:val="both"/>
        <w:rPr>
          <w:rFonts w:ascii="Arial" w:hAnsi="Arial" w:cs="Arial"/>
          <w:b/>
          <w:bCs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rFonts w:eastAsia="MS Mincho"/>
          <w:b w:val="0"/>
          <w:lang w:val="pt-PT"/>
        </w:rPr>
      </w:pPr>
      <w:r w:rsidRPr="00347943">
        <w:rPr>
          <w:b w:val="0"/>
          <w:lang w:val="pt-PT"/>
        </w:rPr>
        <w:t xml:space="preserve">De acordo com a Decisão do Conselho Executivo da UA, Assembly/UA/11 (XIV), aprovada em Julho de 2010, apelando a harmonização e a gestão eficiente do espectro rádio, tanto a nível nacional como regional, e num esforço para implementar as decisões das Conferências Mundiais de Comunicação Radiofónica que atribuiu os 800 MHz e 700 MHz como primeiro e segundo dividendos digitais (DDs) na WRC-2007 e WRC-2012, respectivamente. A </w:t>
      </w:r>
      <w:r w:rsidRPr="00347943">
        <w:rPr>
          <w:b w:val="0"/>
          <w:i/>
          <w:lang w:val="pt-PT"/>
        </w:rPr>
        <w:t>Comissão da União Africana</w:t>
      </w:r>
      <w:r w:rsidRPr="00347943">
        <w:rPr>
          <w:b w:val="0"/>
          <w:lang w:val="pt-PT"/>
        </w:rPr>
        <w:t xml:space="preserve"> elaborou directrizes para o uso harmonizado desses valiosos recursos escassos para fazer face à crescente demanda de tráfego de dados sem fio, permitindo economias de escala para a oferta de novos dispositivos das TIC acessíveis e aumentando o baixo nível de penetração de banda larga em África.</w:t>
      </w:r>
    </w:p>
    <w:p w:rsidR="00B47A78" w:rsidRPr="00347943" w:rsidRDefault="00B47A78" w:rsidP="00B47A78">
      <w:pPr>
        <w:pStyle w:val="BodyText2"/>
        <w:tabs>
          <w:tab w:val="left" w:pos="567"/>
        </w:tabs>
        <w:rPr>
          <w:rFonts w:eastAsia="MS Mincho"/>
          <w:b w:val="0"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b w:val="0"/>
          <w:lang w:val="pt-PT"/>
        </w:rPr>
      </w:pPr>
      <w:r w:rsidRPr="00347943">
        <w:rPr>
          <w:b w:val="0"/>
          <w:lang w:val="pt-PT"/>
        </w:rPr>
        <w:t>As Directrizes definem as condições técnicas, bem como os procedimentos de Política e Regulamentação para um uso óptimo e eficiente do Dividendo Digital (DD), incluindo planos de canalização recomendados, bem como orientação política e regulamentar sobre o uso harmonizado das bandas 700 MHz, 800 MHz, 850 MHz e 900 MHz.</w:t>
      </w:r>
    </w:p>
    <w:p w:rsidR="00B47A78" w:rsidRPr="00347943" w:rsidRDefault="00B47A78" w:rsidP="00B47A78">
      <w:pPr>
        <w:pStyle w:val="BodyText2"/>
        <w:tabs>
          <w:tab w:val="left" w:pos="567"/>
        </w:tabs>
        <w:rPr>
          <w:b w:val="0"/>
          <w:lang w:val="pt-PT"/>
        </w:rPr>
      </w:pPr>
    </w:p>
    <w:p w:rsidR="00B47A78" w:rsidRPr="00347943" w:rsidRDefault="00B47A78" w:rsidP="00B47A78">
      <w:pPr>
        <w:pStyle w:val="BodyText2"/>
        <w:tabs>
          <w:tab w:val="left" w:pos="567"/>
        </w:tabs>
        <w:rPr>
          <w:bCs w:val="0"/>
          <w:lang w:val="pt-PT"/>
        </w:rPr>
      </w:pPr>
      <w:r w:rsidRPr="00347943">
        <w:rPr>
          <w:b w:val="0"/>
          <w:lang w:val="pt-PT"/>
        </w:rPr>
        <w:t>Os Ilustres Ministros são convidados a</w:t>
      </w:r>
      <w:r w:rsidRPr="00347943">
        <w:rPr>
          <w:bCs w:val="0"/>
          <w:lang w:val="pt-PT"/>
        </w:rPr>
        <w:t>:</w:t>
      </w:r>
    </w:p>
    <w:p w:rsidR="00B47A78" w:rsidRPr="00347943" w:rsidRDefault="00B47A78" w:rsidP="00B47A78">
      <w:pPr>
        <w:pStyle w:val="BodyText2"/>
        <w:tabs>
          <w:tab w:val="left" w:pos="567"/>
        </w:tabs>
        <w:rPr>
          <w:bCs w:val="0"/>
          <w:lang w:val="pt-PT"/>
        </w:rPr>
      </w:pPr>
    </w:p>
    <w:p w:rsidR="00B47A78" w:rsidRPr="00347943" w:rsidRDefault="00B47A78" w:rsidP="00B47A78">
      <w:pPr>
        <w:numPr>
          <w:ilvl w:val="0"/>
          <w:numId w:val="25"/>
        </w:numPr>
        <w:contextualSpacing/>
        <w:jc w:val="both"/>
        <w:rPr>
          <w:rFonts w:ascii="Arial" w:eastAsia="MS Mincho" w:hAnsi="Arial" w:cs="Arial"/>
          <w:lang w:val="pt-PT"/>
        </w:rPr>
      </w:pPr>
      <w:r w:rsidRPr="00347943">
        <w:rPr>
          <w:rFonts w:ascii="Arial" w:eastAsia="MS Mincho" w:hAnsi="Arial" w:cs="Arial"/>
          <w:lang w:val="pt-PT"/>
        </w:rPr>
        <w:t>Solicitar aos Estados-membros a adoptarem os planos propostos de canalização para os dividendos digitais (DD) e utilizar tanto quanto possível, as “Directrizes da CUA sobre a Utilização dos Dividendos Digitais” a fim de desenvolver quadros de políticas e regulamentares para o uso harmonizado e optimizado destas bandas de frequência em toda África;</w:t>
      </w:r>
    </w:p>
    <w:p w:rsidR="00B47A78" w:rsidRPr="00347943" w:rsidRDefault="00B47A78" w:rsidP="00B47A78">
      <w:pPr>
        <w:ind w:left="720"/>
        <w:contextualSpacing/>
        <w:jc w:val="both"/>
        <w:rPr>
          <w:rFonts w:ascii="Arial" w:eastAsia="MS Mincho" w:hAnsi="Arial" w:cs="Arial"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MS Mincho" w:hAnsi="Arial" w:cs="Arial"/>
          <w:sz w:val="24"/>
          <w:szCs w:val="24"/>
          <w:lang w:val="pt-PT" w:eastAsia="en-US"/>
        </w:rPr>
      </w:pPr>
      <w:r w:rsidRPr="00347943">
        <w:rPr>
          <w:rFonts w:ascii="Arial" w:eastAsia="MS Mincho" w:hAnsi="Arial" w:cs="Arial"/>
          <w:sz w:val="24"/>
          <w:szCs w:val="24"/>
          <w:lang w:val="pt-PT"/>
        </w:rPr>
        <w:t>Solicitar ainda aos Estados-membros a utilizarem os dividendos digitais para consolidar o mercado das TIC em África, permitindo economias de escala e promovendo a prestação de novos serviços acessíveis à base das TIC e Internet;</w:t>
      </w:r>
    </w:p>
    <w:p w:rsidR="00B47A78" w:rsidRPr="00347943" w:rsidRDefault="00B47A78" w:rsidP="00B47A78">
      <w:pPr>
        <w:ind w:left="360"/>
        <w:rPr>
          <w:rFonts w:ascii="Arial" w:eastAsia="MS Mincho" w:hAnsi="Arial" w:cs="Arial"/>
          <w:lang w:val="pt-PT"/>
        </w:rPr>
      </w:pPr>
    </w:p>
    <w:p w:rsidR="00B47A78" w:rsidRPr="00347943" w:rsidRDefault="00B47A78" w:rsidP="00B47A78">
      <w:pPr>
        <w:numPr>
          <w:ilvl w:val="0"/>
          <w:numId w:val="25"/>
        </w:numPr>
        <w:contextualSpacing/>
        <w:jc w:val="both"/>
        <w:rPr>
          <w:rFonts w:ascii="Arial" w:eastAsia="MS Mincho" w:hAnsi="Arial" w:cs="Arial"/>
          <w:lang w:val="pt-PT"/>
        </w:rPr>
      </w:pPr>
      <w:r w:rsidRPr="00347943">
        <w:rPr>
          <w:rFonts w:ascii="Arial" w:eastAsia="MS Mincho" w:hAnsi="Arial" w:cs="Arial"/>
          <w:lang w:val="pt-PT"/>
        </w:rPr>
        <w:t xml:space="preserve">Exortar os Estados-membros a promoverem a utilização destes recursos para aumentar a penetração da banda larga e proporcionar acesso às zonas rurais e populações com serviços insuficientes em todo o continente; </w:t>
      </w:r>
    </w:p>
    <w:p w:rsidR="00B47A78" w:rsidRPr="00347943" w:rsidRDefault="00B47A78" w:rsidP="00B47A78">
      <w:pPr>
        <w:ind w:left="360"/>
        <w:rPr>
          <w:rFonts w:ascii="Arial" w:eastAsia="MS Mincho" w:hAnsi="Arial" w:cs="Arial"/>
          <w:lang w:val="pt-PT"/>
        </w:rPr>
      </w:pPr>
    </w:p>
    <w:p w:rsidR="00B47A78" w:rsidRPr="00347943" w:rsidRDefault="00B47A78" w:rsidP="00B47A78">
      <w:pPr>
        <w:numPr>
          <w:ilvl w:val="0"/>
          <w:numId w:val="25"/>
        </w:numPr>
        <w:contextualSpacing/>
        <w:jc w:val="both"/>
        <w:rPr>
          <w:rFonts w:ascii="Arial" w:eastAsia="MS Mincho" w:hAnsi="Arial" w:cs="Arial"/>
          <w:lang w:val="pt-PT"/>
        </w:rPr>
      </w:pPr>
      <w:r w:rsidRPr="00347943">
        <w:rPr>
          <w:rFonts w:ascii="Arial" w:eastAsia="MS Mincho" w:hAnsi="Arial" w:cs="Arial"/>
          <w:lang w:val="pt-PT"/>
        </w:rPr>
        <w:t>Solicitar à Comissão da UA para alocar um orçamento anual para o desenvolvimento de políticas da harmonização do espectro e para a implementação das decisões da WRC.</w:t>
      </w:r>
    </w:p>
    <w:p w:rsidR="00B47A78" w:rsidRPr="00347943" w:rsidRDefault="00B47A78" w:rsidP="00B47A78">
      <w:pPr>
        <w:numPr>
          <w:ilvl w:val="0"/>
          <w:numId w:val="25"/>
        </w:numPr>
        <w:contextualSpacing/>
        <w:rPr>
          <w:rFonts w:ascii="Arial" w:eastAsia="MS Mincho" w:hAnsi="Arial" w:cs="Arial"/>
          <w:lang w:val="pt-PT"/>
        </w:rPr>
      </w:pPr>
      <w:r w:rsidRPr="00347943">
        <w:rPr>
          <w:rFonts w:ascii="Arial" w:eastAsia="MS Mincho" w:hAnsi="Arial" w:cs="Arial"/>
          <w:lang w:val="pt-PT"/>
        </w:rPr>
        <w:t>Solicitar à Comissão da UA para criar um fórum como principal conferência anual para discutir e desenvolver política de espectro comum em África.</w:t>
      </w:r>
    </w:p>
    <w:p w:rsidR="00B47A78" w:rsidRPr="00347943" w:rsidRDefault="00B47A78" w:rsidP="00B47A78">
      <w:pPr>
        <w:ind w:left="720"/>
        <w:contextualSpacing/>
        <w:jc w:val="both"/>
        <w:rPr>
          <w:rFonts w:ascii="Arial" w:eastAsia="MS Mincho" w:hAnsi="Arial" w:cs="Arial"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347943">
        <w:rPr>
          <w:rFonts w:ascii="Arial" w:hAnsi="Arial" w:cs="Arial"/>
          <w:b/>
          <w:sz w:val="24"/>
          <w:szCs w:val="24"/>
          <w:lang w:val="pt-PT"/>
        </w:rPr>
        <w:t>Fórum Africano de Desenvolvimento da Internet (AfIGF</w:t>
      </w:r>
      <w:r w:rsidRPr="00347943">
        <w:rPr>
          <w:rFonts w:ascii="Arial" w:hAnsi="Arial" w:cs="Arial"/>
          <w:b/>
          <w:bCs/>
          <w:sz w:val="24"/>
          <w:szCs w:val="24"/>
          <w:lang w:val="pt-PT"/>
        </w:rPr>
        <w:t>)</w:t>
      </w:r>
    </w:p>
    <w:p w:rsidR="00B47A78" w:rsidRPr="00347943" w:rsidRDefault="00B47A78" w:rsidP="00B47A78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b w:val="0"/>
          <w:bCs w:val="0"/>
          <w:lang w:val="pt-PT"/>
        </w:rPr>
      </w:pPr>
      <w:r w:rsidRPr="00347943">
        <w:rPr>
          <w:b w:val="0"/>
          <w:lang w:val="pt-PT"/>
        </w:rPr>
        <w:t>O Fórum Africano de Governação da Internet (Af-IGF) foi lançado em 2011 e realizou a sua reunião inaugural em Cairo em Setembro de 2012. Os 2º, 3º, 4º e 5º AfIGF foram realizados em Nairobi, Abuja, Adis Abeba e Durban, respectivamente.</w:t>
      </w:r>
    </w:p>
    <w:p w:rsidR="00B47A78" w:rsidRPr="00347943" w:rsidRDefault="00B47A78" w:rsidP="00B47A78">
      <w:pPr>
        <w:jc w:val="both"/>
        <w:rPr>
          <w:rFonts w:ascii="Arial" w:hAnsi="Arial" w:cs="Arial"/>
          <w:i/>
          <w:lang w:val="pt-PT"/>
        </w:rPr>
      </w:pPr>
    </w:p>
    <w:p w:rsidR="00B47A78" w:rsidRPr="00347943" w:rsidRDefault="00B47A78" w:rsidP="00B47A78">
      <w:pPr>
        <w:numPr>
          <w:ilvl w:val="0"/>
          <w:numId w:val="2"/>
        </w:numPr>
        <w:jc w:val="both"/>
        <w:rPr>
          <w:rFonts w:ascii="Arial" w:hAnsi="Arial" w:cs="Arial"/>
          <w:b/>
          <w:bCs/>
          <w:lang w:val="pt-PT"/>
        </w:rPr>
      </w:pPr>
      <w:r w:rsidRPr="00347943">
        <w:rPr>
          <w:rFonts w:ascii="Arial" w:hAnsi="Arial" w:cs="Arial"/>
          <w:lang w:val="pt-PT"/>
        </w:rPr>
        <w:t>Os IGF regionais e sub-regionais são os elementos constitutivos do Af-IGF. Actualmente, todas as 5 regiões geográficas da UA têm os IGF, mas nem todos os Estados-membros têm os IGF nacionais. De acordo com a Declaração de Cartum do CITMC-4, a CUA e a Agência da NEPAD têm estado a trabalhar no sentido de incentivar as CER “</w:t>
      </w:r>
      <w:r w:rsidRPr="00347943">
        <w:rPr>
          <w:rFonts w:ascii="Arial" w:hAnsi="Arial" w:cs="Arial"/>
          <w:i/>
          <w:lang w:val="pt-PT"/>
        </w:rPr>
        <w:t>a apoiarem o estabelecimento do IGF nacional para criar um diálogo entre todas as partes interessadas sobre as TIC para questões de desenvolvimento e facilitar a participação dos países nos processos dos IGF regionais e Africanos, bem como no IGF mundial</w:t>
      </w:r>
      <w:r w:rsidRPr="00347943">
        <w:rPr>
          <w:rFonts w:ascii="Arial" w:hAnsi="Arial" w:cs="Arial"/>
          <w:lang w:val="pt-PT"/>
        </w:rPr>
        <w:t>”.</w:t>
      </w:r>
    </w:p>
    <w:p w:rsidR="00B47A78" w:rsidRPr="00347943" w:rsidRDefault="00B47A78" w:rsidP="00B47A78">
      <w:pPr>
        <w:pStyle w:val="BodyText2"/>
        <w:tabs>
          <w:tab w:val="left" w:pos="567"/>
        </w:tabs>
        <w:rPr>
          <w:b w:val="0"/>
          <w:bCs w:val="0"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b w:val="0"/>
          <w:bCs w:val="0"/>
          <w:lang w:val="pt-PT"/>
        </w:rPr>
      </w:pPr>
      <w:r w:rsidRPr="00347943">
        <w:rPr>
          <w:b w:val="0"/>
          <w:lang w:val="pt-PT"/>
        </w:rPr>
        <w:t>A Comissão da União Africana, na qualidade de Secretariado do IGF Africano, está a planear o 6º AfIGF 2017 que terá lugar de 4 a 6 de Dezembro de 2017 em Cairo, no Egipto.</w:t>
      </w:r>
    </w:p>
    <w:p w:rsidR="00B47A78" w:rsidRPr="00347943" w:rsidRDefault="00B47A78" w:rsidP="00B47A78">
      <w:pPr>
        <w:pStyle w:val="BodyText2"/>
        <w:tabs>
          <w:tab w:val="left" w:pos="567"/>
        </w:tabs>
        <w:ind w:left="810"/>
        <w:rPr>
          <w:b w:val="0"/>
          <w:bCs w:val="0"/>
          <w:lang w:val="pt-PT"/>
        </w:rPr>
      </w:pPr>
    </w:p>
    <w:p w:rsidR="00B47A78" w:rsidRPr="00347943" w:rsidRDefault="00B47A78" w:rsidP="00200A29">
      <w:pPr>
        <w:pStyle w:val="BodyText2"/>
        <w:numPr>
          <w:ilvl w:val="0"/>
          <w:numId w:val="2"/>
        </w:numPr>
        <w:tabs>
          <w:tab w:val="left" w:pos="567"/>
        </w:tabs>
        <w:rPr>
          <w:lang w:val="pt-PT"/>
        </w:rPr>
      </w:pPr>
      <w:r w:rsidRPr="00347943">
        <w:rPr>
          <w:lang w:val="pt-PT"/>
        </w:rPr>
        <w:t>A Comissão da União Africana está a trabalhar numa iniciativa do reforço de capacidades em larga escala sobre a GI (Governação da Internet) para permitir que as partes interessadas africanas participem activamente nos debates da GI Global.</w:t>
      </w:r>
    </w:p>
    <w:p w:rsidR="00B47A78" w:rsidRPr="00347943" w:rsidRDefault="00B47A78" w:rsidP="00B47A78">
      <w:pPr>
        <w:jc w:val="both"/>
        <w:rPr>
          <w:rFonts w:ascii="Arial" w:hAnsi="Arial" w:cs="Arial"/>
          <w:i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bCs w:val="0"/>
          <w:lang w:val="pt-PT"/>
        </w:rPr>
      </w:pPr>
      <w:r w:rsidRPr="00347943">
        <w:rPr>
          <w:bCs w:val="0"/>
          <w:lang w:val="pt-PT"/>
        </w:rPr>
        <w:t>Os Ilustres Ministros são convidados a:</w:t>
      </w:r>
    </w:p>
    <w:p w:rsidR="00B47A78" w:rsidRPr="00347943" w:rsidRDefault="00B47A78" w:rsidP="00B47A78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Incentivar os Estados-membros, que ainda não o tenham feito, a acelerar o estabelecimento dos seus IGF nacionais;</w:t>
      </w:r>
    </w:p>
    <w:p w:rsidR="00B47A78" w:rsidRPr="00347943" w:rsidRDefault="00B47A78" w:rsidP="00B47A78">
      <w:pPr>
        <w:pStyle w:val="Default"/>
        <w:ind w:left="720"/>
        <w:rPr>
          <w:bCs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Incentivar os Estados-membros a alocarem recursos técnicos e financeiros para apoiar os IGF nacionais e regionais;</w:t>
      </w:r>
    </w:p>
    <w:p w:rsidR="00B47A78" w:rsidRPr="00347943" w:rsidRDefault="00B47A78" w:rsidP="00B47A78">
      <w:pPr>
        <w:pStyle w:val="ListParagraph"/>
        <w:rPr>
          <w:rFonts w:ascii="Arial" w:hAnsi="Arial" w:cs="Arial"/>
          <w:bCs/>
          <w:sz w:val="24"/>
          <w:szCs w:val="24"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Incentivar os Estados-membros a apoiarem a Organização do IGF Africano como o veículo continental multilateral para que os africanos alcancem posições comuns sobre questões da GI.</w:t>
      </w:r>
    </w:p>
    <w:p w:rsidR="00B47A78" w:rsidRPr="00347943" w:rsidRDefault="00B47A78" w:rsidP="00B47A78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Como tal, apelar para a institucionalização e o financiamento do Fórum como uma Conferência anual chave para os africanos discutirem o desenvolvimento da internet no continente e prosseguirem a integração da digitalização no desenvolvimento de políticas africanas;</w:t>
      </w:r>
    </w:p>
    <w:p w:rsidR="00B47A78" w:rsidRPr="00347943" w:rsidRDefault="00B47A78" w:rsidP="00B47A78">
      <w:pPr>
        <w:pStyle w:val="Default"/>
        <w:ind w:left="720"/>
        <w:rPr>
          <w:bCs/>
          <w:lang w:val="pt-PT"/>
        </w:rPr>
      </w:pPr>
      <w:r w:rsidRPr="00347943">
        <w:rPr>
          <w:bCs/>
          <w:i/>
          <w:lang w:val="pt-PT"/>
        </w:rPr>
        <w:t xml:space="preserve">   </w:t>
      </w:r>
    </w:p>
    <w:p w:rsidR="00B47A78" w:rsidRPr="00347943" w:rsidRDefault="00B47A78" w:rsidP="00B47A78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Criar e promover uma Academia da União Africana sobre Governação da Internet visando criar capacidade em matéria de GI, especialmente entre os jovens;</w:t>
      </w:r>
    </w:p>
    <w:p w:rsidR="00B47A78" w:rsidRPr="00347943" w:rsidRDefault="00B47A78" w:rsidP="00B47A78">
      <w:pPr>
        <w:pStyle w:val="Default"/>
        <w:ind w:left="720"/>
        <w:rPr>
          <w:bCs/>
          <w:iCs/>
          <w:lang w:val="pt-PT"/>
        </w:rPr>
      </w:pPr>
    </w:p>
    <w:p w:rsidR="00B47A78" w:rsidRPr="00347943" w:rsidRDefault="00B47A78" w:rsidP="00B47A78">
      <w:pPr>
        <w:pStyle w:val="Default"/>
        <w:numPr>
          <w:ilvl w:val="0"/>
          <w:numId w:val="31"/>
        </w:numPr>
        <w:rPr>
          <w:bCs/>
          <w:iCs/>
          <w:lang w:val="pt-PT"/>
        </w:rPr>
      </w:pPr>
      <w:r w:rsidRPr="00347943">
        <w:rPr>
          <w:lang w:val="pt-PT"/>
        </w:rPr>
        <w:t>Solicitar à Comissão da UA a alocar um orçamento anualmente para a organização e apoio do IGF Anual Africano e para a Academia de Governação da Internet.</w:t>
      </w:r>
    </w:p>
    <w:p w:rsidR="00B47A78" w:rsidRPr="00347943" w:rsidRDefault="00B47A78" w:rsidP="00B47A78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347943">
        <w:rPr>
          <w:rFonts w:ascii="Arial" w:hAnsi="Arial" w:cs="Arial"/>
          <w:b/>
          <w:sz w:val="24"/>
          <w:szCs w:val="24"/>
          <w:lang w:val="pt-PT"/>
        </w:rPr>
        <w:t>Contribuições específicas dos Estados-membros, das Instituições Especializadas e das organizações e parceiros internacionais:</w:t>
      </w:r>
    </w:p>
    <w:p w:rsidR="00B47A78" w:rsidRPr="00347943" w:rsidRDefault="00B47A78" w:rsidP="00B47A78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lastRenderedPageBreak/>
        <w:t>O da República da Argélia fez uma apresentação sobre a Declaração de Argel sobre Governação da Internet, que foi adoptada em Fevereiro de 2017.</w:t>
      </w:r>
    </w:p>
    <w:p w:rsidR="00B47A78" w:rsidRPr="00347943" w:rsidRDefault="00B47A78" w:rsidP="00B47A78">
      <w:pPr>
        <w:pStyle w:val="ListParagraph"/>
        <w:ind w:left="0"/>
        <w:rPr>
          <w:rFonts w:ascii="Arial" w:hAnsi="Arial" w:cs="Arial"/>
          <w:color w:val="222222"/>
          <w:sz w:val="24"/>
          <w:szCs w:val="24"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A Declaração de Argel é uma contribuição da Argélia para os esforços da União Africana no sentido de estabelecer as bases para um quadro operacional integrado, abrangente e coerente para a Política da Internet e a Governação da Internet.</w:t>
      </w:r>
    </w:p>
    <w:p w:rsidR="00B47A78" w:rsidRPr="00347943" w:rsidRDefault="00B47A78" w:rsidP="00B47A78">
      <w:pPr>
        <w:pStyle w:val="ListParagraph"/>
        <w:rPr>
          <w:rFonts w:ascii="Arial" w:hAnsi="Arial" w:cs="Arial"/>
          <w:color w:val="222222"/>
          <w:sz w:val="24"/>
          <w:szCs w:val="24"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222222"/>
          <w:sz w:val="24"/>
          <w:szCs w:val="24"/>
          <w:lang w:val="pt-PT"/>
        </w:rPr>
      </w:pPr>
      <w:r w:rsidRPr="00347943">
        <w:rPr>
          <w:rFonts w:ascii="Arial" w:hAnsi="Arial" w:cs="Arial"/>
          <w:b/>
          <w:color w:val="222222"/>
          <w:sz w:val="24"/>
          <w:szCs w:val="24"/>
          <w:lang w:val="pt-PT"/>
        </w:rPr>
        <w:t xml:space="preserve">Os Ilustres Ministros são convidados a:  </w:t>
      </w:r>
    </w:p>
    <w:p w:rsidR="00B47A78" w:rsidRPr="00347943" w:rsidRDefault="00B47A78" w:rsidP="00B47A78">
      <w:pPr>
        <w:pStyle w:val="ListParagraph"/>
        <w:numPr>
          <w:ilvl w:val="0"/>
          <w:numId w:val="46"/>
        </w:numPr>
        <w:rPr>
          <w:rFonts w:ascii="Arial" w:hAnsi="Arial" w:cs="Arial"/>
          <w:color w:val="222222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Tomar nota com apreço da Declaração de Argel sobre Governação da Internet e saudar a Argélia pelos seus esforços e empenho para promover a governação da internet e a política de Internet no continente.</w:t>
      </w:r>
    </w:p>
    <w:p w:rsidR="00B47A78" w:rsidRPr="00347943" w:rsidRDefault="00B47A78" w:rsidP="00B47A78">
      <w:pPr>
        <w:numPr>
          <w:ilvl w:val="0"/>
          <w:numId w:val="2"/>
        </w:numPr>
        <w:tabs>
          <w:tab w:val="num" w:pos="1004"/>
        </w:tabs>
        <w:jc w:val="both"/>
        <w:rPr>
          <w:rFonts w:ascii="Arial" w:hAnsi="Arial" w:cs="Arial"/>
          <w:lang w:val="pt-PT"/>
        </w:rPr>
      </w:pPr>
      <w:r w:rsidRPr="00347943">
        <w:rPr>
          <w:rFonts w:ascii="Arial" w:hAnsi="Arial" w:cs="Arial"/>
          <w:lang w:val="pt-PT"/>
        </w:rPr>
        <w:t>O Delegado da República da Tunísia fez uma apresentação sobre o Centro Estratégico Digital Africano.</w:t>
      </w:r>
    </w:p>
    <w:p w:rsidR="00B47A78" w:rsidRPr="00347943" w:rsidRDefault="00B47A78" w:rsidP="00B47A78">
      <w:pPr>
        <w:pStyle w:val="ListParagraph"/>
        <w:rPr>
          <w:rFonts w:ascii="Arial" w:hAnsi="Arial" w:cs="Arial"/>
          <w:sz w:val="24"/>
          <w:szCs w:val="24"/>
          <w:lang w:val="pt-PT"/>
        </w:rPr>
      </w:pPr>
    </w:p>
    <w:p w:rsidR="00B47A78" w:rsidRPr="00347943" w:rsidRDefault="00B47A78" w:rsidP="00B47A78">
      <w:pPr>
        <w:numPr>
          <w:ilvl w:val="0"/>
          <w:numId w:val="2"/>
        </w:numPr>
        <w:tabs>
          <w:tab w:val="num" w:pos="1004"/>
        </w:tabs>
        <w:jc w:val="both"/>
        <w:rPr>
          <w:rFonts w:ascii="Arial" w:hAnsi="Arial" w:cs="Arial"/>
          <w:lang w:val="pt-PT"/>
        </w:rPr>
      </w:pPr>
      <w:r w:rsidRPr="00347943">
        <w:rPr>
          <w:rFonts w:ascii="Arial" w:hAnsi="Arial" w:cs="Arial"/>
          <w:lang w:val="pt-PT"/>
        </w:rPr>
        <w:t>A reunião saudou o projecto do Centro Estratégico Digital Africano</w:t>
      </w:r>
    </w:p>
    <w:p w:rsidR="00B47A78" w:rsidRPr="00347943" w:rsidRDefault="00B47A78" w:rsidP="00B47A78">
      <w:pPr>
        <w:pStyle w:val="ListParagraph"/>
        <w:rPr>
          <w:rFonts w:ascii="Arial" w:hAnsi="Arial" w:cs="Arial"/>
          <w:sz w:val="24"/>
          <w:szCs w:val="24"/>
          <w:lang w:val="pt-PT"/>
        </w:rPr>
      </w:pPr>
    </w:p>
    <w:p w:rsidR="00B47A78" w:rsidRPr="00347943" w:rsidRDefault="00B47A78" w:rsidP="00B47A78">
      <w:pPr>
        <w:numPr>
          <w:ilvl w:val="0"/>
          <w:numId w:val="2"/>
        </w:numPr>
        <w:tabs>
          <w:tab w:val="num" w:pos="1004"/>
        </w:tabs>
        <w:jc w:val="both"/>
        <w:rPr>
          <w:rFonts w:ascii="Arial" w:hAnsi="Arial" w:cs="Arial"/>
          <w:lang w:val="pt-PT"/>
        </w:rPr>
      </w:pPr>
      <w:r w:rsidRPr="00347943">
        <w:rPr>
          <w:rFonts w:ascii="Arial" w:hAnsi="Arial" w:cs="Arial"/>
          <w:b/>
          <w:lang w:val="pt-PT"/>
        </w:rPr>
        <w:t>Os Ilustres Ministros são convidados:</w:t>
      </w:r>
    </w:p>
    <w:p w:rsidR="00B47A78" w:rsidRPr="00347943" w:rsidRDefault="00B47A78" w:rsidP="00B47A78">
      <w:pPr>
        <w:tabs>
          <w:tab w:val="num" w:pos="1004"/>
        </w:tabs>
        <w:jc w:val="both"/>
        <w:rPr>
          <w:rFonts w:ascii="Arial" w:hAnsi="Arial" w:cs="Arial"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color w:val="222222"/>
          <w:sz w:val="24"/>
          <w:szCs w:val="24"/>
          <w:lang w:val="pt-PT"/>
        </w:rPr>
        <w:t xml:space="preserve">Apelar os Estados-membros a apoiarem o </w:t>
      </w:r>
      <w:r w:rsidRPr="00347943">
        <w:rPr>
          <w:rFonts w:ascii="Arial" w:hAnsi="Arial" w:cs="Arial"/>
          <w:sz w:val="24"/>
          <w:szCs w:val="24"/>
          <w:lang w:val="pt-PT"/>
        </w:rPr>
        <w:t>Centro Estratégico Digital Africano</w:t>
      </w:r>
      <w:r w:rsidRPr="00347943">
        <w:rPr>
          <w:rFonts w:ascii="Arial" w:hAnsi="Arial" w:cs="Arial"/>
          <w:color w:val="222222"/>
          <w:sz w:val="24"/>
          <w:szCs w:val="24"/>
          <w:lang w:val="pt-PT"/>
        </w:rPr>
        <w:t xml:space="preserve"> </w:t>
      </w:r>
    </w:p>
    <w:p w:rsidR="00B47A78" w:rsidRPr="00347943" w:rsidRDefault="00B47A78" w:rsidP="00B47A78">
      <w:pPr>
        <w:rPr>
          <w:rFonts w:ascii="Arial" w:hAnsi="Arial" w:cs="Arial"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b/>
          <w:bCs/>
          <w:sz w:val="24"/>
          <w:szCs w:val="24"/>
          <w:lang w:val="pt-PT"/>
        </w:rPr>
        <w:t>PARCERIAS</w:t>
      </w:r>
    </w:p>
    <w:p w:rsidR="00B47A78" w:rsidRPr="00347943" w:rsidRDefault="00B47A78" w:rsidP="00B47A78">
      <w:pPr>
        <w:tabs>
          <w:tab w:val="left" w:pos="567"/>
        </w:tabs>
        <w:contextualSpacing/>
        <w:rPr>
          <w:rFonts w:ascii="Arial" w:eastAsia="Calibri" w:hAnsi="Arial" w:cs="Arial"/>
          <w:b/>
          <w:bCs/>
          <w:u w:val="single"/>
          <w:lang w:val="pt-PT" w:eastAsia="x-none"/>
        </w:rPr>
      </w:pPr>
    </w:p>
    <w:p w:rsidR="00B47A78" w:rsidRPr="00347943" w:rsidRDefault="00B47A78" w:rsidP="00B47A78">
      <w:pPr>
        <w:numPr>
          <w:ilvl w:val="0"/>
          <w:numId w:val="2"/>
        </w:numPr>
        <w:jc w:val="both"/>
        <w:rPr>
          <w:rFonts w:ascii="Arial" w:hAnsi="Arial" w:cs="Arial"/>
          <w:b/>
          <w:u w:val="single"/>
          <w:lang w:val="pt-PT"/>
        </w:rPr>
      </w:pPr>
      <w:r w:rsidRPr="00347943">
        <w:rPr>
          <w:rFonts w:ascii="Arial" w:hAnsi="Arial" w:cs="Arial"/>
          <w:lang w:val="pt-PT"/>
        </w:rPr>
        <w:t>Foram feitas apresentações sobre Preparação para Internet de Oportunidades (Sociedade da Internet), Convenção de Budapeste (Conselho da Europa) e Aplicação Espacial (Azerbaijão).</w:t>
      </w:r>
    </w:p>
    <w:p w:rsidR="00B47A78" w:rsidRPr="00347943" w:rsidRDefault="00B47A78" w:rsidP="00B47A78">
      <w:pPr>
        <w:jc w:val="both"/>
        <w:rPr>
          <w:rFonts w:ascii="Arial" w:hAnsi="Arial" w:cs="Arial"/>
          <w:b/>
          <w:u w:val="single"/>
          <w:lang w:val="pt-PT"/>
        </w:rPr>
      </w:pPr>
    </w:p>
    <w:p w:rsidR="00B47A78" w:rsidRPr="00347943" w:rsidRDefault="00B47A78" w:rsidP="00B47A78">
      <w:pPr>
        <w:jc w:val="both"/>
        <w:rPr>
          <w:rFonts w:ascii="Arial" w:hAnsi="Arial" w:cs="Arial"/>
          <w:b/>
          <w:u w:val="single"/>
          <w:lang w:val="pt-PT"/>
        </w:rPr>
      </w:pPr>
      <w:r w:rsidRPr="00347943">
        <w:rPr>
          <w:rFonts w:ascii="Arial" w:hAnsi="Arial" w:cs="Arial"/>
          <w:b/>
          <w:u w:val="single"/>
          <w:lang w:val="pt-PT"/>
        </w:rPr>
        <w:t>SESSÃO PARALELA (INFORMAÇÃO E COMUNICAÇÃO)</w:t>
      </w:r>
    </w:p>
    <w:p w:rsidR="00B47A78" w:rsidRPr="00347943" w:rsidRDefault="00B47A78" w:rsidP="00B47A78">
      <w:pPr>
        <w:jc w:val="both"/>
        <w:rPr>
          <w:rFonts w:ascii="Arial" w:hAnsi="Arial" w:cs="Arial"/>
          <w:bCs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347943">
        <w:rPr>
          <w:rFonts w:ascii="Arial" w:hAnsi="Arial" w:cs="Arial"/>
          <w:b/>
          <w:sz w:val="24"/>
          <w:szCs w:val="24"/>
          <w:lang w:val="pt-PT"/>
        </w:rPr>
        <w:t xml:space="preserve">O Fosso do Género na Media em África e Retrato das Mulheres   </w:t>
      </w:r>
    </w:p>
    <w:p w:rsidR="00B47A78" w:rsidRPr="00347943" w:rsidRDefault="00B47A78" w:rsidP="00B47A78">
      <w:pPr>
        <w:pStyle w:val="BodyText2"/>
        <w:tabs>
          <w:tab w:val="left" w:pos="567"/>
        </w:tabs>
        <w:ind w:left="567" w:hanging="567"/>
        <w:rPr>
          <w:b w:val="0"/>
          <w:bCs w:val="0"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b w:val="0"/>
          <w:bCs w:val="0"/>
          <w:lang w:val="pt-PT"/>
        </w:rPr>
      </w:pPr>
      <w:r w:rsidRPr="00347943">
        <w:rPr>
          <w:b w:val="0"/>
          <w:lang w:val="pt-PT"/>
        </w:rPr>
        <w:t>O Departamento de Informação e Comunicação apoia a Direcção da Mulher, Género e Desenvolvimento na promoção desta importante questão transversal da União Africana</w:t>
      </w:r>
    </w:p>
    <w:p w:rsidR="00B47A78" w:rsidRPr="00347943" w:rsidRDefault="00B47A78" w:rsidP="00B47A78">
      <w:pPr>
        <w:pStyle w:val="BodyText2"/>
        <w:tabs>
          <w:tab w:val="left" w:pos="567"/>
        </w:tabs>
        <w:rPr>
          <w:b w:val="0"/>
          <w:bCs w:val="0"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b w:val="0"/>
          <w:bCs w:val="0"/>
          <w:lang w:val="pt-PT"/>
        </w:rPr>
      </w:pPr>
      <w:r w:rsidRPr="00347943">
        <w:rPr>
          <w:b w:val="0"/>
          <w:lang w:val="pt-PT"/>
        </w:rPr>
        <w:t xml:space="preserve">Embora as mulheres representem mais da metade da população em muitos países africanos, elas estão sub-representadas ou mal representadas em toda a media existente, seja </w:t>
      </w:r>
      <w:r w:rsidRPr="00347943">
        <w:rPr>
          <w:b w:val="0"/>
          <w:i/>
          <w:lang w:val="pt-PT"/>
        </w:rPr>
        <w:t>on-line</w:t>
      </w:r>
      <w:r w:rsidRPr="00347943">
        <w:rPr>
          <w:b w:val="0"/>
          <w:lang w:val="pt-PT"/>
        </w:rPr>
        <w:t xml:space="preserve"> ou </w:t>
      </w:r>
      <w:r w:rsidRPr="00347943">
        <w:rPr>
          <w:b w:val="0"/>
          <w:i/>
          <w:lang w:val="pt-PT"/>
        </w:rPr>
        <w:t>off-line</w:t>
      </w:r>
      <w:r w:rsidRPr="00347943">
        <w:rPr>
          <w:b w:val="0"/>
          <w:lang w:val="pt-PT"/>
        </w:rPr>
        <w:t xml:space="preserve">, media noticiosa ou de entretenimento. As suas vozes não são ouvidas, são susceptíveis de serem retratadas de forma estereotipada e têm pouca probabilidade de ocupar posições influentes nos órgãos de comunicação e nas TIC. O Projecto Global de Acompanhamento da Media de 2015 observa que, em África, a presença relativa das mulheres nas notícias aumentou de 19% em 2010 para apenas 22% em 2015. As mulheres continuam a ter menos acesso às TIC e a violência que as mulheres enfrentam </w:t>
      </w:r>
      <w:r w:rsidRPr="00347943">
        <w:rPr>
          <w:b w:val="0"/>
          <w:i/>
          <w:lang w:val="pt-PT"/>
        </w:rPr>
        <w:t>off-line</w:t>
      </w:r>
      <w:r w:rsidRPr="00347943">
        <w:rPr>
          <w:b w:val="0"/>
          <w:lang w:val="pt-PT"/>
        </w:rPr>
        <w:t xml:space="preserve"> se estende a esferas </w:t>
      </w:r>
      <w:r w:rsidRPr="00347943">
        <w:rPr>
          <w:b w:val="0"/>
          <w:i/>
          <w:lang w:val="pt-PT"/>
        </w:rPr>
        <w:t>on-line</w:t>
      </w:r>
      <w:r w:rsidRPr="00347943">
        <w:rPr>
          <w:b w:val="0"/>
          <w:lang w:val="pt-PT"/>
        </w:rPr>
        <w:t xml:space="preserve">. Elas ainda não têm acesso a esta tecnologia devido a infra-estruturas inadequadas, acessibilidade e disponibilidade, barreiras linguísticas, analfabetismo e até mesmo </w:t>
      </w:r>
      <w:r w:rsidRPr="00347943">
        <w:rPr>
          <w:b w:val="0"/>
          <w:lang w:val="pt-PT"/>
        </w:rPr>
        <w:lastRenderedPageBreak/>
        <w:t>normas sociais discriminatórias. As lutas estão descarrilar o potencial das TIC no empoderamento das mulheres. Apesar das lacunas existentes, os Estados-membros continuam a ter fracas disposições específicas do género (ou não) nas leis e políticas da media.</w:t>
      </w:r>
    </w:p>
    <w:p w:rsidR="00B47A78" w:rsidRPr="00347943" w:rsidRDefault="00B47A78" w:rsidP="00B47A78">
      <w:pPr>
        <w:pStyle w:val="BodyText2"/>
        <w:tabs>
          <w:tab w:val="left" w:pos="567"/>
        </w:tabs>
        <w:rPr>
          <w:b w:val="0"/>
          <w:bCs w:val="0"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bCs w:val="0"/>
          <w:lang w:val="pt-PT"/>
        </w:rPr>
      </w:pPr>
      <w:r w:rsidRPr="00347943">
        <w:rPr>
          <w:bCs w:val="0"/>
          <w:lang w:val="pt-PT"/>
        </w:rPr>
        <w:t>Os Ilustres Ministros são solicitados para que aprovem que:</w:t>
      </w:r>
    </w:p>
    <w:p w:rsidR="00B47A78" w:rsidRPr="00347943" w:rsidRDefault="00B47A78" w:rsidP="00B47A78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B47A78" w:rsidRPr="00347943" w:rsidRDefault="00B47A78" w:rsidP="00B47A78">
      <w:pPr>
        <w:pStyle w:val="ListParagraph"/>
        <w:numPr>
          <w:ilvl w:val="0"/>
          <w:numId w:val="44"/>
        </w:numPr>
        <w:tabs>
          <w:tab w:val="left" w:leader="dot" w:pos="1440"/>
        </w:tabs>
        <w:spacing w:after="120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A UA e as CER elaborem directrizes continentais sobre o retrato e representação das mulheres na media;</w:t>
      </w:r>
    </w:p>
    <w:p w:rsidR="00B47A78" w:rsidRPr="00347943" w:rsidRDefault="00B47A78" w:rsidP="00B47A78">
      <w:pPr>
        <w:pStyle w:val="ListParagraph"/>
        <w:numPr>
          <w:ilvl w:val="0"/>
          <w:numId w:val="44"/>
        </w:numPr>
        <w:tabs>
          <w:tab w:val="left" w:leader="dot" w:pos="1440"/>
        </w:tabs>
        <w:spacing w:after="120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A AU reconheça as contribuições dos jornalistas para a consecução da Aspiração 6 da Agenda 2063 e institucionalize Prémios Pan-Africanos da Media sobre a Igualdade do Género e Empoderamento da Mulher;</w:t>
      </w:r>
    </w:p>
    <w:p w:rsidR="00B47A78" w:rsidRPr="00347943" w:rsidRDefault="00B47A78" w:rsidP="00B47A78">
      <w:pPr>
        <w:pStyle w:val="ListParagraph"/>
        <w:numPr>
          <w:ilvl w:val="0"/>
          <w:numId w:val="44"/>
        </w:numPr>
        <w:tabs>
          <w:tab w:val="left" w:leader="dot" w:pos="1440"/>
        </w:tabs>
        <w:spacing w:after="120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A UA e as CER desenvolvam legislação que criminalize a violência contra jornalistas em plataformas digitais, especialmente as medias sociais;</w:t>
      </w:r>
    </w:p>
    <w:p w:rsidR="00B47A78" w:rsidRPr="00347943" w:rsidRDefault="00B47A78" w:rsidP="00B47A78">
      <w:pPr>
        <w:pStyle w:val="ListParagraph"/>
        <w:numPr>
          <w:ilvl w:val="0"/>
          <w:numId w:val="44"/>
        </w:numPr>
        <w:tabs>
          <w:tab w:val="left" w:leader="dot" w:pos="1440"/>
        </w:tabs>
        <w:spacing w:after="120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A UA trabalhe com as principais partes interessadas para desenvolver programas de capacitação para:</w:t>
      </w:r>
    </w:p>
    <w:p w:rsidR="00B47A78" w:rsidRPr="00347943" w:rsidRDefault="00B47A78" w:rsidP="00B47A78">
      <w:pPr>
        <w:pStyle w:val="ListParagraph"/>
        <w:numPr>
          <w:ilvl w:val="0"/>
          <w:numId w:val="45"/>
        </w:numPr>
        <w:tabs>
          <w:tab w:val="left" w:leader="dot" w:pos="1440"/>
        </w:tabs>
        <w:spacing w:after="120"/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Facilitar o acesso à formação para mulheres em jornalismo e TIC;</w:t>
      </w:r>
    </w:p>
    <w:p w:rsidR="00B47A78" w:rsidRPr="00347943" w:rsidRDefault="00B47A78" w:rsidP="00B47A78">
      <w:pPr>
        <w:pStyle w:val="ListParagraph"/>
        <w:numPr>
          <w:ilvl w:val="0"/>
          <w:numId w:val="45"/>
        </w:numPr>
        <w:tabs>
          <w:tab w:val="left" w:leader="dot" w:pos="1440"/>
        </w:tabs>
        <w:spacing w:after="120"/>
        <w:jc w:val="both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Integrar o género dentro dos currículos académicos e práticas de ensino;</w:t>
      </w:r>
    </w:p>
    <w:p w:rsidR="00B47A78" w:rsidRPr="00347943" w:rsidRDefault="00B47A78" w:rsidP="00B47A78">
      <w:pPr>
        <w:pStyle w:val="ListParagraph"/>
        <w:numPr>
          <w:ilvl w:val="0"/>
          <w:numId w:val="44"/>
        </w:numPr>
        <w:tabs>
          <w:tab w:val="left" w:leader="dot" w:pos="1440"/>
        </w:tabs>
        <w:spacing w:after="120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A UA e as CER estabeleçam quadros regulamentares para instituições da media para garantir a protecção de jornalistas, especialmente mulheres jornalistas;</w:t>
      </w:r>
    </w:p>
    <w:p w:rsidR="00B47A78" w:rsidRPr="00347943" w:rsidRDefault="00B47A78" w:rsidP="00B47A78">
      <w:pPr>
        <w:pStyle w:val="ListParagraph"/>
        <w:numPr>
          <w:ilvl w:val="0"/>
          <w:numId w:val="44"/>
        </w:numPr>
        <w:tabs>
          <w:tab w:val="left" w:leader="dot" w:pos="1440"/>
        </w:tabs>
        <w:spacing w:after="120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A UA e as CER para realizem um estudo de linha de base e, posteriormente, encomendem pesquisas sobre os padrões actuais de apropriação das mulheres na media para fazer recomendações de metas a médio prazo;</w:t>
      </w:r>
    </w:p>
    <w:p w:rsidR="00B47A78" w:rsidRPr="00347943" w:rsidRDefault="00B47A78" w:rsidP="00B47A78">
      <w:pPr>
        <w:pStyle w:val="ListParagraph"/>
        <w:numPr>
          <w:ilvl w:val="0"/>
          <w:numId w:val="44"/>
        </w:numPr>
        <w:tabs>
          <w:tab w:val="left" w:leader="dot" w:pos="1440"/>
        </w:tabs>
        <w:spacing w:after="120"/>
        <w:rPr>
          <w:rFonts w:ascii="Arial" w:hAnsi="Arial" w:cs="Arial"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Incentivem os Estados-membros, dentro dos seus próprios programas de financiamento das instituições públicas, a priorizar o financiamento da pesquisa de instituições que defendem questões relacionadas ao género;</w:t>
      </w:r>
    </w:p>
    <w:p w:rsidR="00B47A78" w:rsidRPr="00347943" w:rsidRDefault="00B47A78" w:rsidP="00B47A78">
      <w:pPr>
        <w:pStyle w:val="ListParagraph"/>
        <w:numPr>
          <w:ilvl w:val="0"/>
          <w:numId w:val="44"/>
        </w:numPr>
        <w:tabs>
          <w:tab w:val="left" w:leader="dot" w:pos="1440"/>
        </w:tabs>
        <w:spacing w:after="120"/>
        <w:rPr>
          <w:rFonts w:ascii="Arial" w:hAnsi="Arial" w:cs="Arial"/>
          <w:b/>
          <w:bCs/>
          <w:sz w:val="24"/>
          <w:szCs w:val="24"/>
          <w:lang w:val="pt-PT"/>
        </w:rPr>
      </w:pPr>
      <w:r w:rsidRPr="00347943">
        <w:rPr>
          <w:rFonts w:ascii="Arial" w:hAnsi="Arial" w:cs="Arial"/>
          <w:sz w:val="24"/>
          <w:szCs w:val="24"/>
          <w:lang w:val="pt-PT"/>
        </w:rPr>
        <w:t>Incentivem os Estados-membros a ratificar, enquadrar internamente e implementar instrumentos regionais e internacionais relacionados à igualdade do género e ao empoderamento da mulher na media; e</w:t>
      </w:r>
    </w:p>
    <w:p w:rsidR="00B47A78" w:rsidRPr="00347943" w:rsidRDefault="00B47A78" w:rsidP="00B47A78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B47A78" w:rsidRPr="00404866" w:rsidRDefault="00B47A78" w:rsidP="00200A29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200A29">
        <w:rPr>
          <w:rFonts w:ascii="Arial" w:hAnsi="Arial" w:cs="Arial"/>
          <w:b/>
          <w:sz w:val="24"/>
          <w:szCs w:val="24"/>
          <w:lang w:val="pt-PT"/>
        </w:rPr>
        <w:t>O papel da media no desenvolvimento da África, o empoderamento da mulher na Media e o seu apoio à Agenda 2063.</w:t>
      </w:r>
    </w:p>
    <w:p w:rsidR="00B47A78" w:rsidRPr="00404866" w:rsidRDefault="00B47A78" w:rsidP="00B47A78">
      <w:pPr>
        <w:jc w:val="both"/>
        <w:rPr>
          <w:rFonts w:ascii="Arial" w:hAnsi="Arial" w:cs="Arial"/>
          <w:b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lang w:val="pt-PT"/>
        </w:rPr>
      </w:pPr>
      <w:r w:rsidRPr="00347943">
        <w:rPr>
          <w:lang w:val="pt-PT"/>
        </w:rPr>
        <w:t xml:space="preserve">   </w:t>
      </w:r>
      <w:r w:rsidRPr="00347943">
        <w:rPr>
          <w:b w:val="0"/>
          <w:lang w:val="pt-PT"/>
        </w:rPr>
        <w:t>A comunicação é identificada como um elemento chave na implementação com sucesso da Agenda 2063 e a media está no centro da transformação da África ao longo da Agenda 2063. A media pode desempenhar um papel central na promoção de uma nova narrativa entre o público mais amplo possível, reflectindo a tendência transformadora do continente, educando, aumentando a conscientização e a apropriação da Agenda 2063. A mobilização da vontade e das capacidades africanas é fundamental para a sua implementação e a sua responsabilidade pelos compromissos prometidos no documento.</w:t>
      </w:r>
    </w:p>
    <w:p w:rsidR="00B47A78" w:rsidRPr="00347943" w:rsidRDefault="00B47A78" w:rsidP="00B47A78">
      <w:pPr>
        <w:jc w:val="both"/>
        <w:rPr>
          <w:rFonts w:ascii="Arial" w:hAnsi="Arial" w:cs="Arial"/>
          <w:lang w:val="pt-PT"/>
        </w:rPr>
      </w:pPr>
    </w:p>
    <w:p w:rsidR="00B47A78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b w:val="0"/>
          <w:lang w:val="pt-PT"/>
        </w:rPr>
      </w:pPr>
      <w:r w:rsidRPr="00347943">
        <w:rPr>
          <w:b w:val="0"/>
          <w:lang w:val="pt-PT"/>
        </w:rPr>
        <w:t xml:space="preserve">Ao mesmo tempo, a agenda da UA estabelece o objectivo segundo o qual, em 2063, "África terá paridade total de género, com mulheres ocupando pelo menos 50% dos cargos públicos eleitos em todos os níveis e metade dos cargos de direcção nos </w:t>
      </w:r>
      <w:r w:rsidRPr="00347943">
        <w:rPr>
          <w:b w:val="0"/>
          <w:lang w:val="pt-PT"/>
        </w:rPr>
        <w:lastRenderedPageBreak/>
        <w:t>sectores público e privado. O tecto económico e político de vidro que restringia o progresso das mulheres teria sido quebrado".</w:t>
      </w:r>
    </w:p>
    <w:p w:rsidR="00404866" w:rsidRDefault="00404866" w:rsidP="00200A29">
      <w:pPr>
        <w:pStyle w:val="ListParagraph"/>
        <w:rPr>
          <w:lang w:val="pt-PT"/>
        </w:rPr>
      </w:pPr>
    </w:p>
    <w:p w:rsidR="00404866" w:rsidRPr="00347943" w:rsidRDefault="00404866" w:rsidP="00200A29">
      <w:pPr>
        <w:pStyle w:val="BodyText2"/>
        <w:tabs>
          <w:tab w:val="left" w:pos="567"/>
        </w:tabs>
        <w:rPr>
          <w:b w:val="0"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b w:val="0"/>
          <w:lang w:val="pt-PT"/>
        </w:rPr>
      </w:pPr>
      <w:r w:rsidRPr="00347943">
        <w:rPr>
          <w:b w:val="0"/>
          <w:lang w:val="pt-PT"/>
        </w:rPr>
        <w:t>Foi amplamente reconhecido que o empoderamento da mulher é fundamental para o sucesso de qualquer política de desenvolvimento.</w:t>
      </w:r>
    </w:p>
    <w:p w:rsidR="00B47A78" w:rsidRPr="00347943" w:rsidRDefault="00B47A78" w:rsidP="00B47A78">
      <w:pPr>
        <w:pStyle w:val="BodyText2"/>
        <w:tabs>
          <w:tab w:val="left" w:pos="567"/>
        </w:tabs>
        <w:rPr>
          <w:b w:val="0"/>
          <w:lang w:val="pt-PT"/>
        </w:rPr>
      </w:pPr>
    </w:p>
    <w:p w:rsidR="00B47A78" w:rsidRPr="00347943" w:rsidRDefault="00B47A78" w:rsidP="00B47A78">
      <w:pPr>
        <w:pStyle w:val="BodyText2"/>
        <w:numPr>
          <w:ilvl w:val="0"/>
          <w:numId w:val="2"/>
        </w:numPr>
        <w:tabs>
          <w:tab w:val="left" w:pos="567"/>
        </w:tabs>
        <w:rPr>
          <w:b w:val="0"/>
          <w:lang w:val="pt-PT"/>
        </w:rPr>
      </w:pPr>
      <w:r w:rsidRPr="00347943">
        <w:rPr>
          <w:b w:val="0"/>
          <w:lang w:val="pt-PT"/>
        </w:rPr>
        <w:t>O principal objectivo da sessão paralela é de aumentar a compreensão e o apoio da media para as prioridades da Agenda 2063 da União Africana, envolvendo os primeiros como parceiros de desenvolvimento e encorajando-os a oferecer maior publicidade às actividades implementadas na região.</w:t>
      </w:r>
    </w:p>
    <w:p w:rsidR="00B47A78" w:rsidRPr="00347943" w:rsidRDefault="00B47A78" w:rsidP="00B47A78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  <w:lang w:val="pt-PT"/>
        </w:rPr>
      </w:pPr>
    </w:p>
    <w:p w:rsidR="00B47A78" w:rsidRPr="00347943" w:rsidRDefault="00B47A78" w:rsidP="00B47A78">
      <w:pPr>
        <w:tabs>
          <w:tab w:val="left" w:pos="567"/>
        </w:tabs>
        <w:contextualSpacing/>
        <w:rPr>
          <w:rFonts w:ascii="Arial" w:eastAsia="Calibri" w:hAnsi="Arial" w:cs="Arial"/>
          <w:b/>
          <w:bCs/>
          <w:u w:val="single"/>
          <w:lang w:val="pt-PT" w:eastAsia="x-none"/>
        </w:rPr>
      </w:pPr>
      <w:r w:rsidRPr="00347943">
        <w:rPr>
          <w:rFonts w:ascii="Arial" w:eastAsia="Calibri" w:hAnsi="Arial" w:cs="Arial"/>
          <w:b/>
          <w:bCs/>
          <w:u w:val="single"/>
          <w:lang w:val="pt-PT" w:eastAsia="x-none"/>
        </w:rPr>
        <w:t>SESSÃO PLENÁRIA V</w:t>
      </w:r>
    </w:p>
    <w:p w:rsidR="00B47A78" w:rsidRPr="00347943" w:rsidRDefault="00B47A78" w:rsidP="00B47A78">
      <w:pPr>
        <w:jc w:val="both"/>
        <w:rPr>
          <w:rFonts w:ascii="Arial" w:hAnsi="Arial" w:cs="Arial"/>
          <w:bCs/>
          <w:lang w:val="pt-PT"/>
        </w:rPr>
      </w:pPr>
    </w:p>
    <w:p w:rsidR="00B47A78" w:rsidRPr="00347943" w:rsidRDefault="00B47A78" w:rsidP="00B47A78">
      <w:pPr>
        <w:rPr>
          <w:rFonts w:ascii="Arial" w:hAnsi="Arial" w:cs="Arial"/>
          <w:bCs/>
          <w:lang w:val="pt-PT"/>
        </w:rPr>
      </w:pPr>
      <w:r w:rsidRPr="00347943">
        <w:rPr>
          <w:rFonts w:ascii="Arial" w:hAnsi="Arial" w:cs="Arial"/>
          <w:b/>
          <w:bCs/>
          <w:lang w:val="pt-PT"/>
        </w:rPr>
        <w:t xml:space="preserve">Soluções inovadoras para o Desenvolvimento de África </w:t>
      </w:r>
    </w:p>
    <w:p w:rsidR="00B47A78" w:rsidRPr="00347943" w:rsidRDefault="00B47A78" w:rsidP="00B47A78">
      <w:pPr>
        <w:numPr>
          <w:ilvl w:val="0"/>
          <w:numId w:val="2"/>
        </w:numPr>
        <w:jc w:val="both"/>
        <w:rPr>
          <w:rFonts w:ascii="Arial" w:hAnsi="Arial" w:cs="Arial"/>
          <w:bCs/>
          <w:lang w:val="pt-PT"/>
        </w:rPr>
      </w:pPr>
    </w:p>
    <w:p w:rsidR="00B47A78" w:rsidRPr="00347943" w:rsidRDefault="00B47A78" w:rsidP="00B47A78">
      <w:pPr>
        <w:jc w:val="both"/>
        <w:rPr>
          <w:rFonts w:ascii="Arial" w:hAnsi="Arial" w:cs="Arial"/>
          <w:bCs/>
          <w:lang w:val="pt-PT"/>
        </w:rPr>
      </w:pPr>
    </w:p>
    <w:p w:rsidR="00B47A78" w:rsidRPr="00347943" w:rsidRDefault="00B47A78" w:rsidP="00B47A78">
      <w:pPr>
        <w:jc w:val="both"/>
        <w:rPr>
          <w:rFonts w:ascii="Arial" w:hAnsi="Arial" w:cs="Arial"/>
          <w:bCs/>
          <w:lang w:val="pt-PT"/>
        </w:rPr>
      </w:pPr>
    </w:p>
    <w:p w:rsidR="00B47A78" w:rsidRPr="00347943" w:rsidRDefault="00B47A78" w:rsidP="00B47A78">
      <w:pPr>
        <w:numPr>
          <w:ilvl w:val="0"/>
          <w:numId w:val="2"/>
        </w:numPr>
        <w:jc w:val="both"/>
        <w:rPr>
          <w:rFonts w:ascii="Arial" w:hAnsi="Arial" w:cs="Arial"/>
          <w:lang w:val="pt-PT"/>
        </w:rPr>
      </w:pPr>
    </w:p>
    <w:p w:rsidR="00B47A78" w:rsidRPr="00347943" w:rsidRDefault="00B47A78" w:rsidP="00B47A78">
      <w:pPr>
        <w:rPr>
          <w:rFonts w:ascii="Arial" w:hAnsi="Arial" w:cs="Arial"/>
          <w:b/>
          <w:lang w:val="pt-PT"/>
        </w:rPr>
      </w:pPr>
    </w:p>
    <w:p w:rsidR="00B47A78" w:rsidRPr="00347943" w:rsidRDefault="00B47A78" w:rsidP="00B47A78">
      <w:pPr>
        <w:rPr>
          <w:rFonts w:ascii="Arial" w:hAnsi="Arial" w:cs="Arial"/>
          <w:b/>
          <w:bCs/>
          <w:lang w:val="pt-PT"/>
        </w:rPr>
      </w:pPr>
      <w:r w:rsidRPr="00347943">
        <w:rPr>
          <w:rFonts w:ascii="Arial" w:hAnsi="Arial" w:cs="Arial"/>
          <w:b/>
          <w:bCs/>
          <w:lang w:val="pt-PT"/>
        </w:rPr>
        <w:t>Apreciação e Adopção de documentos a serem submetidos à Sessão Ministerial.</w:t>
      </w:r>
    </w:p>
    <w:p w:rsidR="00B47A78" w:rsidRPr="00347943" w:rsidRDefault="00B47A78" w:rsidP="00B47A78">
      <w:pPr>
        <w:numPr>
          <w:ilvl w:val="0"/>
          <w:numId w:val="2"/>
        </w:numPr>
        <w:jc w:val="both"/>
        <w:rPr>
          <w:rFonts w:ascii="Arial" w:hAnsi="Arial" w:cs="Arial"/>
          <w:b/>
          <w:lang w:val="pt-PT"/>
        </w:rPr>
      </w:pPr>
    </w:p>
    <w:p w:rsidR="00B47A78" w:rsidRPr="00347943" w:rsidRDefault="00B47A78" w:rsidP="00B47A78">
      <w:pPr>
        <w:pStyle w:val="BodyText"/>
        <w:tabs>
          <w:tab w:val="right" w:pos="8820"/>
        </w:tabs>
        <w:ind w:left="720"/>
        <w:rPr>
          <w:rFonts w:cs="Arial"/>
          <w:b/>
          <w:lang w:val="pt-PT"/>
        </w:rPr>
      </w:pPr>
    </w:p>
    <w:p w:rsidR="00B47A78" w:rsidRPr="00347943" w:rsidRDefault="00B47A78" w:rsidP="00B47A78">
      <w:pPr>
        <w:jc w:val="both"/>
        <w:rPr>
          <w:rFonts w:ascii="Arial" w:hAnsi="Arial" w:cs="Arial"/>
          <w:b/>
          <w:bCs/>
          <w:lang w:val="pt-PT"/>
        </w:rPr>
      </w:pPr>
    </w:p>
    <w:p w:rsidR="00B47A78" w:rsidRPr="00347943" w:rsidRDefault="00B47A78" w:rsidP="00B47A78">
      <w:pPr>
        <w:numPr>
          <w:ilvl w:val="0"/>
          <w:numId w:val="2"/>
        </w:numPr>
        <w:jc w:val="both"/>
        <w:rPr>
          <w:rFonts w:ascii="Arial" w:hAnsi="Arial" w:cs="Arial"/>
          <w:lang w:val="pt-PT" w:bidi="ar-DZ"/>
        </w:rPr>
      </w:pPr>
    </w:p>
    <w:p w:rsidR="00B47A78" w:rsidRPr="00347943" w:rsidRDefault="00B47A78" w:rsidP="00B47A78">
      <w:pPr>
        <w:jc w:val="both"/>
        <w:rPr>
          <w:rFonts w:ascii="Arial" w:hAnsi="Arial" w:cs="Arial"/>
          <w:lang w:val="pt-PT" w:bidi="ar-DZ"/>
        </w:rPr>
      </w:pPr>
    </w:p>
    <w:p w:rsidR="00B47A78" w:rsidRPr="00347943" w:rsidRDefault="00B47A78" w:rsidP="00B47A78">
      <w:pPr>
        <w:rPr>
          <w:rFonts w:ascii="Arial" w:hAnsi="Arial" w:cs="Arial"/>
          <w:b/>
          <w:lang w:val="pt-PT" w:bidi="ar-DZ"/>
        </w:rPr>
      </w:pPr>
      <w:r w:rsidRPr="00347943">
        <w:rPr>
          <w:rFonts w:ascii="Arial" w:hAnsi="Arial" w:cs="Arial"/>
          <w:b/>
          <w:lang w:val="pt-PT" w:bidi="ar-DZ"/>
        </w:rPr>
        <w:t>Encerramento da reunião.</w:t>
      </w:r>
    </w:p>
    <w:p w:rsidR="00182A02" w:rsidRPr="00347943" w:rsidRDefault="00182A02" w:rsidP="00B47A78">
      <w:pPr>
        <w:jc w:val="both"/>
        <w:rPr>
          <w:rFonts w:ascii="Arial" w:hAnsi="Arial" w:cs="Arial"/>
          <w:lang w:val="pt-PT" w:bidi="ar-DZ"/>
        </w:rPr>
      </w:pPr>
    </w:p>
    <w:sectPr w:rsidR="00182A02" w:rsidRPr="00347943" w:rsidSect="00040DA5">
      <w:pgSz w:w="11909" w:h="16834" w:code="9"/>
      <w:pgMar w:top="964" w:right="1418" w:bottom="709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F5D" w:rsidRDefault="00823F5D" w:rsidP="00937474">
      <w:r>
        <w:separator/>
      </w:r>
    </w:p>
  </w:endnote>
  <w:endnote w:type="continuationSeparator" w:id="0">
    <w:p w:rsidR="00823F5D" w:rsidRDefault="00823F5D" w:rsidP="0093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F5D" w:rsidRDefault="00823F5D" w:rsidP="00937474">
      <w:r>
        <w:separator/>
      </w:r>
    </w:p>
  </w:footnote>
  <w:footnote w:type="continuationSeparator" w:id="0">
    <w:p w:rsidR="00823F5D" w:rsidRDefault="00823F5D" w:rsidP="00937474">
      <w:r>
        <w:continuationSeparator/>
      </w:r>
    </w:p>
  </w:footnote>
  <w:footnote w:id="1">
    <w:p w:rsidR="00D86A4E" w:rsidRPr="00856F13" w:rsidRDefault="00D86A4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A4E" w:rsidRPr="00E72760" w:rsidRDefault="00D86A4E" w:rsidP="00320DDF">
    <w:pPr>
      <w:ind w:left="720"/>
      <w:jc w:val="right"/>
      <w:rPr>
        <w:rFonts w:ascii="Arial" w:hAnsi="Arial" w:cs="Arial"/>
        <w:b/>
        <w:caps/>
        <w:sz w:val="20"/>
        <w:szCs w:val="20"/>
        <w:lang w:val="fr-FR" w:bidi="ar-DZ"/>
      </w:rPr>
    </w:pPr>
    <w:r>
      <w:rPr>
        <w:rFonts w:ascii="Arial" w:hAnsi="Arial" w:cs="Arial"/>
        <w:b/>
        <w:caps/>
        <w:sz w:val="20"/>
        <w:szCs w:val="20"/>
        <w:lang w:val="fr-FR" w:bidi="ar-DZ"/>
      </w:rPr>
      <w:t>AU/CCICT-2</w:t>
    </w:r>
    <w:r w:rsidRPr="00E72760">
      <w:rPr>
        <w:rFonts w:ascii="Arial" w:hAnsi="Arial" w:cs="Arial"/>
        <w:b/>
        <w:caps/>
        <w:sz w:val="20"/>
        <w:szCs w:val="20"/>
        <w:lang w:val="fr-FR" w:bidi="ar-DZ"/>
      </w:rPr>
      <w:t>/EXP/R</w:t>
    </w:r>
    <w:r>
      <w:rPr>
        <w:rFonts w:ascii="Arial" w:hAnsi="Arial" w:cs="Arial"/>
        <w:b/>
        <w:sz w:val="20"/>
        <w:szCs w:val="20"/>
        <w:lang w:val="fr-FR" w:bidi="ar-DZ"/>
      </w:rPr>
      <w:t>pt.(2</w:t>
    </w:r>
    <w:r w:rsidRPr="00E72760">
      <w:rPr>
        <w:rFonts w:ascii="Arial" w:hAnsi="Arial" w:cs="Arial"/>
        <w:b/>
        <w:sz w:val="20"/>
        <w:szCs w:val="20"/>
        <w:lang w:val="fr-FR" w:bidi="ar-DZ"/>
      </w:rPr>
      <w:t>)</w:t>
    </w:r>
  </w:p>
  <w:p w:rsidR="00D86A4E" w:rsidRPr="00E72760" w:rsidRDefault="00D86A4E" w:rsidP="00525E64">
    <w:pPr>
      <w:pStyle w:val="Header"/>
      <w:jc w:val="right"/>
      <w:rPr>
        <w:rFonts w:ascii="Arial" w:hAnsi="Arial" w:cs="Arial"/>
        <w:b/>
        <w:noProof/>
        <w:sz w:val="20"/>
        <w:szCs w:val="20"/>
        <w:lang w:val="fr-FR"/>
      </w:rPr>
    </w:pPr>
    <w:r w:rsidRPr="00E72760">
      <w:rPr>
        <w:rFonts w:ascii="Arial" w:hAnsi="Arial" w:cs="Arial"/>
        <w:b/>
        <w:sz w:val="20"/>
        <w:szCs w:val="20"/>
        <w:lang w:val="fr-FR"/>
      </w:rPr>
      <w:t xml:space="preserve">Page </w:t>
    </w:r>
    <w:r w:rsidRPr="00E72760">
      <w:rPr>
        <w:rFonts w:ascii="Arial" w:hAnsi="Arial" w:cs="Arial"/>
        <w:b/>
        <w:sz w:val="20"/>
        <w:szCs w:val="20"/>
      </w:rPr>
      <w:fldChar w:fldCharType="begin"/>
    </w:r>
    <w:r w:rsidRPr="00E72760">
      <w:rPr>
        <w:rFonts w:ascii="Arial" w:hAnsi="Arial" w:cs="Arial"/>
        <w:b/>
        <w:sz w:val="20"/>
        <w:szCs w:val="20"/>
        <w:lang w:val="fr-FR"/>
      </w:rPr>
      <w:instrText xml:space="preserve"> PAGE   \* MERGEFORMAT </w:instrText>
    </w:r>
    <w:r w:rsidRPr="00E72760">
      <w:rPr>
        <w:rFonts w:ascii="Arial" w:hAnsi="Arial" w:cs="Arial"/>
        <w:b/>
        <w:sz w:val="20"/>
        <w:szCs w:val="20"/>
      </w:rPr>
      <w:fldChar w:fldCharType="separate"/>
    </w:r>
    <w:r w:rsidR="00200A29">
      <w:rPr>
        <w:rFonts w:ascii="Arial" w:hAnsi="Arial" w:cs="Arial"/>
        <w:b/>
        <w:noProof/>
        <w:sz w:val="20"/>
        <w:szCs w:val="20"/>
        <w:lang w:val="fr-FR"/>
      </w:rPr>
      <w:t>16</w:t>
    </w:r>
    <w:r w:rsidRPr="00E72760">
      <w:rPr>
        <w:rFonts w:ascii="Arial" w:hAnsi="Arial" w:cs="Arial"/>
        <w:b/>
        <w:noProof/>
        <w:sz w:val="20"/>
        <w:szCs w:val="20"/>
      </w:rPr>
      <w:fldChar w:fldCharType="end"/>
    </w:r>
  </w:p>
  <w:p w:rsidR="00D86A4E" w:rsidRPr="00C42AF6" w:rsidRDefault="00D86A4E" w:rsidP="00525E64">
    <w:pPr>
      <w:pStyle w:val="Header"/>
      <w:jc w:val="right"/>
      <w:rPr>
        <w:rFonts w:ascii="Arial Narrow" w:hAnsi="Arial Narrow" w:cs="Arial"/>
        <w:b/>
        <w:caps/>
        <w:sz w:val="22"/>
        <w:szCs w:val="22"/>
        <w:lang w:val="fr-FR"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6"/>
    <w:lvl w:ilvl="0">
      <w:start w:val="1"/>
      <w:numFmt w:val="lowerRoman"/>
      <w:lvlText w:val="%1."/>
      <w:lvlJc w:val="right"/>
      <w:pPr>
        <w:tabs>
          <w:tab w:val="num" w:pos="1290"/>
        </w:tabs>
        <w:ind w:left="1290" w:hanging="360"/>
      </w:pPr>
    </w:lvl>
  </w:abstractNum>
  <w:abstractNum w:abstractNumId="1">
    <w:nsid w:val="00000005"/>
    <w:multiLevelType w:val="multilevel"/>
    <w:tmpl w:val="00000005"/>
    <w:name w:val="WW8Num12"/>
    <w:lvl w:ilvl="0">
      <w:start w:val="1"/>
      <w:numFmt w:val="lowerRoman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Roman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lowerRoman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Roman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left"/>
      <w:pPr>
        <w:tabs>
          <w:tab w:val="num" w:pos="3060"/>
        </w:tabs>
        <w:ind w:left="3060" w:hanging="360"/>
      </w:pPr>
    </w:lvl>
    <w:lvl w:ilvl="6">
      <w:start w:val="1"/>
      <w:numFmt w:val="lowerRoman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Roman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2">
    <w:nsid w:val="05E678AD"/>
    <w:multiLevelType w:val="hybridMultilevel"/>
    <w:tmpl w:val="E690D644"/>
    <w:lvl w:ilvl="0" w:tplc="E152A71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B1590"/>
    <w:multiLevelType w:val="hybridMultilevel"/>
    <w:tmpl w:val="CBB6BAC4"/>
    <w:lvl w:ilvl="0" w:tplc="296463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800C5"/>
    <w:multiLevelType w:val="hybridMultilevel"/>
    <w:tmpl w:val="7A86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00BF6"/>
    <w:multiLevelType w:val="hybridMultilevel"/>
    <w:tmpl w:val="1B3878CC"/>
    <w:lvl w:ilvl="0" w:tplc="046C26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36EDA"/>
    <w:multiLevelType w:val="hybridMultilevel"/>
    <w:tmpl w:val="3B3C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624C6"/>
    <w:multiLevelType w:val="hybridMultilevel"/>
    <w:tmpl w:val="4FA265E8"/>
    <w:lvl w:ilvl="0" w:tplc="C2EC6F5A">
      <w:start w:val="1"/>
      <w:numFmt w:val="lowerRoman"/>
      <w:lvlText w:val="(%1)"/>
      <w:lvlJc w:val="left"/>
      <w:pPr>
        <w:ind w:left="1080" w:hanging="72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655352"/>
    <w:multiLevelType w:val="hybridMultilevel"/>
    <w:tmpl w:val="33EC640A"/>
    <w:lvl w:ilvl="0" w:tplc="32E25050">
      <w:start w:val="1"/>
      <w:numFmt w:val="lowerRoman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FC716A"/>
    <w:multiLevelType w:val="hybridMultilevel"/>
    <w:tmpl w:val="31528230"/>
    <w:lvl w:ilvl="0" w:tplc="62F6EA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C4414"/>
    <w:multiLevelType w:val="hybridMultilevel"/>
    <w:tmpl w:val="EF729908"/>
    <w:lvl w:ilvl="0" w:tplc="046C267E">
      <w:start w:val="1"/>
      <w:numFmt w:val="lowerRoman"/>
      <w:lvlText w:val="(%1)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1">
    <w:nsid w:val="1810523B"/>
    <w:multiLevelType w:val="hybridMultilevel"/>
    <w:tmpl w:val="E47038F2"/>
    <w:lvl w:ilvl="0" w:tplc="7BDE8EAE">
      <w:start w:val="28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B806CF"/>
    <w:multiLevelType w:val="multilevel"/>
    <w:tmpl w:val="E918D5E0"/>
    <w:lvl w:ilvl="0">
      <w:start w:val="1"/>
      <w:numFmt w:val="lowerRoman"/>
      <w:lvlText w:val="(%1)"/>
      <w:lvlJc w:val="left"/>
      <w:pPr>
        <w:ind w:left="416" w:hanging="360"/>
      </w:pPr>
      <w:rPr>
        <w:rFonts w:hint="default"/>
        <w:b w:val="0"/>
        <w:i w:val="0"/>
        <w:color w:val="auto"/>
        <w:sz w:val="24"/>
        <w:u w:val="none"/>
      </w:rPr>
    </w:lvl>
    <w:lvl w:ilvl="1">
      <w:start w:val="1"/>
      <w:numFmt w:val="lowerRoman"/>
      <w:lvlText w:val="%2."/>
      <w:lvlJc w:val="left"/>
      <w:pPr>
        <w:ind w:left="8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0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440"/>
      </w:pPr>
      <w:rPr>
        <w:rFonts w:hint="default"/>
      </w:rPr>
    </w:lvl>
  </w:abstractNum>
  <w:abstractNum w:abstractNumId="13">
    <w:nsid w:val="1C952EC2"/>
    <w:multiLevelType w:val="hybridMultilevel"/>
    <w:tmpl w:val="198C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E45F67"/>
    <w:multiLevelType w:val="hybridMultilevel"/>
    <w:tmpl w:val="0A28E5D6"/>
    <w:lvl w:ilvl="0" w:tplc="C420719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347A93"/>
    <w:multiLevelType w:val="hybridMultilevel"/>
    <w:tmpl w:val="7A8A7DC4"/>
    <w:lvl w:ilvl="0" w:tplc="7C4AB9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4687B"/>
    <w:multiLevelType w:val="hybridMultilevel"/>
    <w:tmpl w:val="700864FC"/>
    <w:lvl w:ilvl="0" w:tplc="016276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020BCF"/>
    <w:multiLevelType w:val="hybridMultilevel"/>
    <w:tmpl w:val="995E5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03BD5"/>
    <w:multiLevelType w:val="hybridMultilevel"/>
    <w:tmpl w:val="48F660D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>
    <w:nsid w:val="2A5409D1"/>
    <w:multiLevelType w:val="hybridMultilevel"/>
    <w:tmpl w:val="8192281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2B29029B"/>
    <w:multiLevelType w:val="hybridMultilevel"/>
    <w:tmpl w:val="4F281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772D47"/>
    <w:multiLevelType w:val="hybridMultilevel"/>
    <w:tmpl w:val="8A1E4C36"/>
    <w:lvl w:ilvl="0" w:tplc="046C26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924292"/>
    <w:multiLevelType w:val="hybridMultilevel"/>
    <w:tmpl w:val="18AE1BBE"/>
    <w:lvl w:ilvl="0" w:tplc="046C267E">
      <w:start w:val="1"/>
      <w:numFmt w:val="lowerRoman"/>
      <w:lvlText w:val="(%1)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3">
    <w:nsid w:val="319965FC"/>
    <w:multiLevelType w:val="hybridMultilevel"/>
    <w:tmpl w:val="62E8F9E4"/>
    <w:lvl w:ilvl="0" w:tplc="32E25050">
      <w:start w:val="1"/>
      <w:numFmt w:val="lowerRoman"/>
      <w:lvlText w:val="%1."/>
      <w:lvlJc w:val="left"/>
      <w:pPr>
        <w:ind w:left="128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24547CF"/>
    <w:multiLevelType w:val="multilevel"/>
    <w:tmpl w:val="2196E0B0"/>
    <w:lvl w:ilvl="0">
      <w:start w:val="1"/>
      <w:numFmt w:val="lowerRoman"/>
      <w:lvlText w:val="(%1)"/>
      <w:lvlJc w:val="left"/>
      <w:pPr>
        <w:ind w:left="416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8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0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440"/>
      </w:pPr>
      <w:rPr>
        <w:rFonts w:hint="default"/>
      </w:rPr>
    </w:lvl>
  </w:abstractNum>
  <w:abstractNum w:abstractNumId="25">
    <w:nsid w:val="32621953"/>
    <w:multiLevelType w:val="hybridMultilevel"/>
    <w:tmpl w:val="1A5466FE"/>
    <w:lvl w:ilvl="0" w:tplc="D87A59C4">
      <w:start w:val="1"/>
      <w:numFmt w:val="upperRoman"/>
      <w:lvlText w:val="%1.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7057BDB"/>
    <w:multiLevelType w:val="hybridMultilevel"/>
    <w:tmpl w:val="B25E6C3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>
    <w:nsid w:val="376016F2"/>
    <w:multiLevelType w:val="hybridMultilevel"/>
    <w:tmpl w:val="EFD69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FD62667"/>
    <w:multiLevelType w:val="multilevel"/>
    <w:tmpl w:val="3078C4E8"/>
    <w:lvl w:ilvl="0">
      <w:start w:val="1"/>
      <w:numFmt w:val="upperRoman"/>
      <w:pStyle w:val="Aidemem2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05120F7"/>
    <w:multiLevelType w:val="hybridMultilevel"/>
    <w:tmpl w:val="9CCCBED0"/>
    <w:lvl w:ilvl="0" w:tplc="046C26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D673EA"/>
    <w:multiLevelType w:val="hybridMultilevel"/>
    <w:tmpl w:val="9DE4E390"/>
    <w:lvl w:ilvl="0" w:tplc="39F2434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i w:val="0"/>
      </w:rPr>
    </w:lvl>
    <w:lvl w:ilvl="1" w:tplc="040C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F80772"/>
    <w:multiLevelType w:val="hybridMultilevel"/>
    <w:tmpl w:val="60922580"/>
    <w:lvl w:ilvl="0" w:tplc="79FC5488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4D4A4293"/>
    <w:multiLevelType w:val="hybridMultilevel"/>
    <w:tmpl w:val="85CC7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4E6DDA"/>
    <w:multiLevelType w:val="hybridMultilevel"/>
    <w:tmpl w:val="F73072F4"/>
    <w:lvl w:ilvl="0" w:tplc="8430CA1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CE2B4A"/>
    <w:multiLevelType w:val="hybridMultilevel"/>
    <w:tmpl w:val="DE78289E"/>
    <w:lvl w:ilvl="0" w:tplc="93302004">
      <w:start w:val="1"/>
      <w:numFmt w:val="lowerRoman"/>
      <w:lvlText w:val="(%1)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35">
    <w:nsid w:val="4EDE67A6"/>
    <w:multiLevelType w:val="hybridMultilevel"/>
    <w:tmpl w:val="29EA6CB6"/>
    <w:lvl w:ilvl="0" w:tplc="01406E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635D74"/>
    <w:multiLevelType w:val="hybridMultilevel"/>
    <w:tmpl w:val="E5E2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1558C8"/>
    <w:multiLevelType w:val="hybridMultilevel"/>
    <w:tmpl w:val="B25A9C82"/>
    <w:lvl w:ilvl="0" w:tplc="F3A0D6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6690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2C879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228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D4E4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109C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C92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C4DE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CA3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63053E"/>
    <w:multiLevelType w:val="hybridMultilevel"/>
    <w:tmpl w:val="B6183DD4"/>
    <w:lvl w:ilvl="0" w:tplc="0409000F">
      <w:start w:val="1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>
    <w:nsid w:val="5A0C515B"/>
    <w:multiLevelType w:val="hybridMultilevel"/>
    <w:tmpl w:val="813C49C2"/>
    <w:lvl w:ilvl="0" w:tplc="62E8E14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5A774662"/>
    <w:multiLevelType w:val="hybridMultilevel"/>
    <w:tmpl w:val="20DC1682"/>
    <w:lvl w:ilvl="0" w:tplc="6682144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C10397"/>
    <w:multiLevelType w:val="hybridMultilevel"/>
    <w:tmpl w:val="CB762D1A"/>
    <w:lvl w:ilvl="0" w:tplc="046C26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9376F2"/>
    <w:multiLevelType w:val="hybridMultilevel"/>
    <w:tmpl w:val="14E85AA0"/>
    <w:lvl w:ilvl="0" w:tplc="93302004">
      <w:start w:val="1"/>
      <w:numFmt w:val="lowerRoman"/>
      <w:lvlText w:val="(%1)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43">
    <w:nsid w:val="5EC339FD"/>
    <w:multiLevelType w:val="hybridMultilevel"/>
    <w:tmpl w:val="C0144558"/>
    <w:lvl w:ilvl="0" w:tplc="046C267E">
      <w:start w:val="1"/>
      <w:numFmt w:val="lowerRoman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06C5DD5"/>
    <w:multiLevelType w:val="hybridMultilevel"/>
    <w:tmpl w:val="9EC6A048"/>
    <w:lvl w:ilvl="0" w:tplc="E152A71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93690B"/>
    <w:multiLevelType w:val="hybridMultilevel"/>
    <w:tmpl w:val="559E08F6"/>
    <w:lvl w:ilvl="0" w:tplc="046C26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B950DC8"/>
    <w:multiLevelType w:val="hybridMultilevel"/>
    <w:tmpl w:val="D63EA9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6C4C66E2"/>
    <w:multiLevelType w:val="hybridMultilevel"/>
    <w:tmpl w:val="5DD89D4E"/>
    <w:lvl w:ilvl="0" w:tplc="046C26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023DA7"/>
    <w:multiLevelType w:val="hybridMultilevel"/>
    <w:tmpl w:val="66E6DCCA"/>
    <w:lvl w:ilvl="0" w:tplc="C8F6072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1E782F"/>
    <w:multiLevelType w:val="hybridMultilevel"/>
    <w:tmpl w:val="6590B080"/>
    <w:lvl w:ilvl="0" w:tplc="1CBC9CC0">
      <w:start w:val="29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30"/>
  </w:num>
  <w:num w:numId="4">
    <w:abstractNumId w:val="8"/>
  </w:num>
  <w:num w:numId="5">
    <w:abstractNumId w:val="25"/>
  </w:num>
  <w:num w:numId="6">
    <w:abstractNumId w:val="23"/>
  </w:num>
  <w:num w:numId="7">
    <w:abstractNumId w:val="48"/>
  </w:num>
  <w:num w:numId="8">
    <w:abstractNumId w:val="24"/>
  </w:num>
  <w:num w:numId="9">
    <w:abstractNumId w:val="43"/>
  </w:num>
  <w:num w:numId="10">
    <w:abstractNumId w:val="5"/>
  </w:num>
  <w:num w:numId="11">
    <w:abstractNumId w:val="4"/>
  </w:num>
  <w:num w:numId="12">
    <w:abstractNumId w:val="6"/>
  </w:num>
  <w:num w:numId="13">
    <w:abstractNumId w:val="29"/>
  </w:num>
  <w:num w:numId="14">
    <w:abstractNumId w:val="12"/>
  </w:num>
  <w:num w:numId="15">
    <w:abstractNumId w:val="26"/>
  </w:num>
  <w:num w:numId="16">
    <w:abstractNumId w:val="10"/>
  </w:num>
  <w:num w:numId="17">
    <w:abstractNumId w:val="20"/>
  </w:num>
  <w:num w:numId="18">
    <w:abstractNumId w:val="42"/>
  </w:num>
  <w:num w:numId="19">
    <w:abstractNumId w:val="32"/>
  </w:num>
  <w:num w:numId="20">
    <w:abstractNumId w:val="15"/>
  </w:num>
  <w:num w:numId="21">
    <w:abstractNumId w:val="37"/>
  </w:num>
  <w:num w:numId="22">
    <w:abstractNumId w:val="19"/>
  </w:num>
  <w:num w:numId="23">
    <w:abstractNumId w:val="22"/>
  </w:num>
  <w:num w:numId="24">
    <w:abstractNumId w:val="44"/>
  </w:num>
  <w:num w:numId="25">
    <w:abstractNumId w:val="33"/>
  </w:num>
  <w:num w:numId="26">
    <w:abstractNumId w:val="18"/>
  </w:num>
  <w:num w:numId="27">
    <w:abstractNumId w:val="36"/>
  </w:num>
  <w:num w:numId="28">
    <w:abstractNumId w:val="41"/>
  </w:num>
  <w:num w:numId="29">
    <w:abstractNumId w:val="45"/>
  </w:num>
  <w:num w:numId="30">
    <w:abstractNumId w:val="13"/>
  </w:num>
  <w:num w:numId="31">
    <w:abstractNumId w:val="21"/>
  </w:num>
  <w:num w:numId="32">
    <w:abstractNumId w:val="27"/>
  </w:num>
  <w:num w:numId="33">
    <w:abstractNumId w:val="39"/>
  </w:num>
  <w:num w:numId="34">
    <w:abstractNumId w:val="9"/>
  </w:num>
  <w:num w:numId="35">
    <w:abstractNumId w:val="35"/>
  </w:num>
  <w:num w:numId="36">
    <w:abstractNumId w:val="11"/>
  </w:num>
  <w:num w:numId="37">
    <w:abstractNumId w:val="49"/>
  </w:num>
  <w:num w:numId="38">
    <w:abstractNumId w:val="17"/>
  </w:num>
  <w:num w:numId="39">
    <w:abstractNumId w:val="2"/>
  </w:num>
  <w:num w:numId="40">
    <w:abstractNumId w:val="34"/>
  </w:num>
  <w:num w:numId="41">
    <w:abstractNumId w:val="38"/>
  </w:num>
  <w:num w:numId="42">
    <w:abstractNumId w:val="31"/>
  </w:num>
  <w:num w:numId="43">
    <w:abstractNumId w:val="7"/>
  </w:num>
  <w:num w:numId="44">
    <w:abstractNumId w:val="16"/>
  </w:num>
  <w:num w:numId="45">
    <w:abstractNumId w:val="46"/>
  </w:num>
  <w:num w:numId="46">
    <w:abstractNumId w:val="3"/>
  </w:num>
  <w:num w:numId="47">
    <w:abstractNumId w:val="14"/>
  </w:num>
  <w:num w:numId="48">
    <w:abstractNumId w:val="40"/>
  </w:num>
  <w:num w:numId="49">
    <w:abstractNumId w:val="4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16"/>
    <w:rsid w:val="0000163B"/>
    <w:rsid w:val="000020F7"/>
    <w:rsid w:val="00002C21"/>
    <w:rsid w:val="00002DE9"/>
    <w:rsid w:val="000070C9"/>
    <w:rsid w:val="000119B8"/>
    <w:rsid w:val="00012433"/>
    <w:rsid w:val="00013694"/>
    <w:rsid w:val="00016899"/>
    <w:rsid w:val="00021F93"/>
    <w:rsid w:val="00024FB5"/>
    <w:rsid w:val="00025E22"/>
    <w:rsid w:val="00027E94"/>
    <w:rsid w:val="00031006"/>
    <w:rsid w:val="00031A86"/>
    <w:rsid w:val="000321A9"/>
    <w:rsid w:val="00032E34"/>
    <w:rsid w:val="00033D77"/>
    <w:rsid w:val="000354B4"/>
    <w:rsid w:val="00040DA5"/>
    <w:rsid w:val="000413D3"/>
    <w:rsid w:val="00041451"/>
    <w:rsid w:val="000429FB"/>
    <w:rsid w:val="000431CA"/>
    <w:rsid w:val="000465C8"/>
    <w:rsid w:val="00054168"/>
    <w:rsid w:val="000553AB"/>
    <w:rsid w:val="000571ED"/>
    <w:rsid w:val="00061779"/>
    <w:rsid w:val="000628BC"/>
    <w:rsid w:val="00062E98"/>
    <w:rsid w:val="0006324F"/>
    <w:rsid w:val="00067152"/>
    <w:rsid w:val="00077FCB"/>
    <w:rsid w:val="0008001E"/>
    <w:rsid w:val="00080867"/>
    <w:rsid w:val="000813AF"/>
    <w:rsid w:val="0008311E"/>
    <w:rsid w:val="00084B39"/>
    <w:rsid w:val="00084C48"/>
    <w:rsid w:val="000876C1"/>
    <w:rsid w:val="0009019F"/>
    <w:rsid w:val="00090E91"/>
    <w:rsid w:val="000923CE"/>
    <w:rsid w:val="000948D3"/>
    <w:rsid w:val="00097861"/>
    <w:rsid w:val="00097931"/>
    <w:rsid w:val="000A1470"/>
    <w:rsid w:val="000A1BE0"/>
    <w:rsid w:val="000A412C"/>
    <w:rsid w:val="000A534F"/>
    <w:rsid w:val="000A5724"/>
    <w:rsid w:val="000A5FCE"/>
    <w:rsid w:val="000B2559"/>
    <w:rsid w:val="000B25FD"/>
    <w:rsid w:val="000B267E"/>
    <w:rsid w:val="000B2FD0"/>
    <w:rsid w:val="000B4E33"/>
    <w:rsid w:val="000B6B43"/>
    <w:rsid w:val="000C10DA"/>
    <w:rsid w:val="000C1661"/>
    <w:rsid w:val="000C37CD"/>
    <w:rsid w:val="000C3EFF"/>
    <w:rsid w:val="000C3FEA"/>
    <w:rsid w:val="000C57F8"/>
    <w:rsid w:val="000D1333"/>
    <w:rsid w:val="000D1AAB"/>
    <w:rsid w:val="000D460F"/>
    <w:rsid w:val="000D490F"/>
    <w:rsid w:val="000D6AFE"/>
    <w:rsid w:val="000D78F7"/>
    <w:rsid w:val="000E1A81"/>
    <w:rsid w:val="000E1E43"/>
    <w:rsid w:val="000E1E46"/>
    <w:rsid w:val="000E4879"/>
    <w:rsid w:val="000E6462"/>
    <w:rsid w:val="000E6EF3"/>
    <w:rsid w:val="000E77E9"/>
    <w:rsid w:val="000F0DAB"/>
    <w:rsid w:val="000F0DEC"/>
    <w:rsid w:val="000F1A5A"/>
    <w:rsid w:val="000F2733"/>
    <w:rsid w:val="000F3455"/>
    <w:rsid w:val="000F792A"/>
    <w:rsid w:val="000F7FA2"/>
    <w:rsid w:val="001016AC"/>
    <w:rsid w:val="001021D0"/>
    <w:rsid w:val="0010378A"/>
    <w:rsid w:val="00106964"/>
    <w:rsid w:val="00106D70"/>
    <w:rsid w:val="00107AC2"/>
    <w:rsid w:val="001104F1"/>
    <w:rsid w:val="00110CEB"/>
    <w:rsid w:val="00111046"/>
    <w:rsid w:val="00120F96"/>
    <w:rsid w:val="00122A17"/>
    <w:rsid w:val="00123E85"/>
    <w:rsid w:val="00124067"/>
    <w:rsid w:val="00125E3B"/>
    <w:rsid w:val="00127292"/>
    <w:rsid w:val="00130ADE"/>
    <w:rsid w:val="00131DD8"/>
    <w:rsid w:val="00131E71"/>
    <w:rsid w:val="0013220A"/>
    <w:rsid w:val="0013255B"/>
    <w:rsid w:val="00143E46"/>
    <w:rsid w:val="001510E4"/>
    <w:rsid w:val="0015154F"/>
    <w:rsid w:val="00152778"/>
    <w:rsid w:val="001566E2"/>
    <w:rsid w:val="001567BB"/>
    <w:rsid w:val="00160DA4"/>
    <w:rsid w:val="001610EA"/>
    <w:rsid w:val="001614AE"/>
    <w:rsid w:val="00171675"/>
    <w:rsid w:val="00171978"/>
    <w:rsid w:val="0017363D"/>
    <w:rsid w:val="00174ED5"/>
    <w:rsid w:val="00175DAE"/>
    <w:rsid w:val="001770BE"/>
    <w:rsid w:val="001809A7"/>
    <w:rsid w:val="00180DDA"/>
    <w:rsid w:val="00181A53"/>
    <w:rsid w:val="001829D2"/>
    <w:rsid w:val="00182A02"/>
    <w:rsid w:val="00186729"/>
    <w:rsid w:val="001869ED"/>
    <w:rsid w:val="00190F58"/>
    <w:rsid w:val="00191BD9"/>
    <w:rsid w:val="001949E0"/>
    <w:rsid w:val="00195AD5"/>
    <w:rsid w:val="001A1FFF"/>
    <w:rsid w:val="001A226E"/>
    <w:rsid w:val="001A5A85"/>
    <w:rsid w:val="001A7887"/>
    <w:rsid w:val="001B041F"/>
    <w:rsid w:val="001B16D7"/>
    <w:rsid w:val="001B3222"/>
    <w:rsid w:val="001B396D"/>
    <w:rsid w:val="001B462E"/>
    <w:rsid w:val="001B68D0"/>
    <w:rsid w:val="001B70AC"/>
    <w:rsid w:val="001C4BB0"/>
    <w:rsid w:val="001C64E7"/>
    <w:rsid w:val="001C7F6C"/>
    <w:rsid w:val="001D0217"/>
    <w:rsid w:val="001D0AD5"/>
    <w:rsid w:val="001D1821"/>
    <w:rsid w:val="001D28A2"/>
    <w:rsid w:val="001E0735"/>
    <w:rsid w:val="001E09CF"/>
    <w:rsid w:val="001E1189"/>
    <w:rsid w:val="001E2493"/>
    <w:rsid w:val="001E411C"/>
    <w:rsid w:val="001F0881"/>
    <w:rsid w:val="001F2931"/>
    <w:rsid w:val="001F47B3"/>
    <w:rsid w:val="001F5BEA"/>
    <w:rsid w:val="001F6AB3"/>
    <w:rsid w:val="00200758"/>
    <w:rsid w:val="00200A29"/>
    <w:rsid w:val="002017BA"/>
    <w:rsid w:val="002027A4"/>
    <w:rsid w:val="00203A70"/>
    <w:rsid w:val="00203D7B"/>
    <w:rsid w:val="002079D6"/>
    <w:rsid w:val="0021275B"/>
    <w:rsid w:val="002163AE"/>
    <w:rsid w:val="0022310F"/>
    <w:rsid w:val="0022617B"/>
    <w:rsid w:val="00226885"/>
    <w:rsid w:val="002321D0"/>
    <w:rsid w:val="002331BA"/>
    <w:rsid w:val="00235230"/>
    <w:rsid w:val="0023552D"/>
    <w:rsid w:val="00235E57"/>
    <w:rsid w:val="00235E67"/>
    <w:rsid w:val="00237821"/>
    <w:rsid w:val="0023783B"/>
    <w:rsid w:val="002379BC"/>
    <w:rsid w:val="00241A25"/>
    <w:rsid w:val="00242EA3"/>
    <w:rsid w:val="0024787E"/>
    <w:rsid w:val="00251451"/>
    <w:rsid w:val="0025157B"/>
    <w:rsid w:val="0025182D"/>
    <w:rsid w:val="00255356"/>
    <w:rsid w:val="00256442"/>
    <w:rsid w:val="002570A3"/>
    <w:rsid w:val="00257808"/>
    <w:rsid w:val="0025788E"/>
    <w:rsid w:val="00260609"/>
    <w:rsid w:val="00263767"/>
    <w:rsid w:val="00264057"/>
    <w:rsid w:val="0026430C"/>
    <w:rsid w:val="0026545E"/>
    <w:rsid w:val="0027089C"/>
    <w:rsid w:val="00273A25"/>
    <w:rsid w:val="00273B6F"/>
    <w:rsid w:val="00275D50"/>
    <w:rsid w:val="002814FF"/>
    <w:rsid w:val="0028391B"/>
    <w:rsid w:val="0029161C"/>
    <w:rsid w:val="00293FEE"/>
    <w:rsid w:val="00295216"/>
    <w:rsid w:val="0029624E"/>
    <w:rsid w:val="00296534"/>
    <w:rsid w:val="00296C37"/>
    <w:rsid w:val="002974AF"/>
    <w:rsid w:val="002A1E60"/>
    <w:rsid w:val="002A292B"/>
    <w:rsid w:val="002A37B1"/>
    <w:rsid w:val="002A6C85"/>
    <w:rsid w:val="002A759D"/>
    <w:rsid w:val="002B0047"/>
    <w:rsid w:val="002B1FAC"/>
    <w:rsid w:val="002B6EFA"/>
    <w:rsid w:val="002C12F7"/>
    <w:rsid w:val="002C1706"/>
    <w:rsid w:val="002C2027"/>
    <w:rsid w:val="002C2B7A"/>
    <w:rsid w:val="002C3A18"/>
    <w:rsid w:val="002D1AB8"/>
    <w:rsid w:val="002D1F63"/>
    <w:rsid w:val="002D4C58"/>
    <w:rsid w:val="002D7DFD"/>
    <w:rsid w:val="002E0AA7"/>
    <w:rsid w:val="002E1DA9"/>
    <w:rsid w:val="002E2C3A"/>
    <w:rsid w:val="002E2C79"/>
    <w:rsid w:val="002E5AEA"/>
    <w:rsid w:val="002E607A"/>
    <w:rsid w:val="002F3063"/>
    <w:rsid w:val="002F37F0"/>
    <w:rsid w:val="002F501B"/>
    <w:rsid w:val="002F5885"/>
    <w:rsid w:val="002F643E"/>
    <w:rsid w:val="003047C3"/>
    <w:rsid w:val="00311622"/>
    <w:rsid w:val="00312F31"/>
    <w:rsid w:val="003168C5"/>
    <w:rsid w:val="00320217"/>
    <w:rsid w:val="00320DDF"/>
    <w:rsid w:val="0032189D"/>
    <w:rsid w:val="00323645"/>
    <w:rsid w:val="00325C42"/>
    <w:rsid w:val="0033207E"/>
    <w:rsid w:val="003349C5"/>
    <w:rsid w:val="00334EA6"/>
    <w:rsid w:val="00335F5F"/>
    <w:rsid w:val="00337058"/>
    <w:rsid w:val="003377EE"/>
    <w:rsid w:val="00341669"/>
    <w:rsid w:val="00342F90"/>
    <w:rsid w:val="00346A1C"/>
    <w:rsid w:val="00347943"/>
    <w:rsid w:val="0035031E"/>
    <w:rsid w:val="00351573"/>
    <w:rsid w:val="00352BFB"/>
    <w:rsid w:val="00357CDC"/>
    <w:rsid w:val="00361380"/>
    <w:rsid w:val="003632F9"/>
    <w:rsid w:val="00365D4A"/>
    <w:rsid w:val="003665B9"/>
    <w:rsid w:val="00367D28"/>
    <w:rsid w:val="00372ECD"/>
    <w:rsid w:val="00373FA3"/>
    <w:rsid w:val="00374394"/>
    <w:rsid w:val="003752A8"/>
    <w:rsid w:val="00376063"/>
    <w:rsid w:val="00376298"/>
    <w:rsid w:val="00376BD4"/>
    <w:rsid w:val="00376EA2"/>
    <w:rsid w:val="0037773A"/>
    <w:rsid w:val="003830CB"/>
    <w:rsid w:val="0038351C"/>
    <w:rsid w:val="0038763F"/>
    <w:rsid w:val="0039012B"/>
    <w:rsid w:val="0039397A"/>
    <w:rsid w:val="003943F6"/>
    <w:rsid w:val="00395738"/>
    <w:rsid w:val="00395D42"/>
    <w:rsid w:val="00396502"/>
    <w:rsid w:val="00397BB2"/>
    <w:rsid w:val="003A02F3"/>
    <w:rsid w:val="003A0D86"/>
    <w:rsid w:val="003A2277"/>
    <w:rsid w:val="003A28DA"/>
    <w:rsid w:val="003A38EB"/>
    <w:rsid w:val="003A3CB5"/>
    <w:rsid w:val="003A55D2"/>
    <w:rsid w:val="003A6112"/>
    <w:rsid w:val="003B2809"/>
    <w:rsid w:val="003B3CF9"/>
    <w:rsid w:val="003B52A8"/>
    <w:rsid w:val="003B5A51"/>
    <w:rsid w:val="003B5DF6"/>
    <w:rsid w:val="003B76A4"/>
    <w:rsid w:val="003C2BA0"/>
    <w:rsid w:val="003C393B"/>
    <w:rsid w:val="003C4B0A"/>
    <w:rsid w:val="003C4F70"/>
    <w:rsid w:val="003C5D27"/>
    <w:rsid w:val="003C6499"/>
    <w:rsid w:val="003D0E7D"/>
    <w:rsid w:val="003D17E2"/>
    <w:rsid w:val="003D7106"/>
    <w:rsid w:val="003E0357"/>
    <w:rsid w:val="003E21B1"/>
    <w:rsid w:val="003E4ADF"/>
    <w:rsid w:val="003E52CC"/>
    <w:rsid w:val="003E7448"/>
    <w:rsid w:val="003F1A70"/>
    <w:rsid w:val="003F2968"/>
    <w:rsid w:val="003F3F4B"/>
    <w:rsid w:val="003F634F"/>
    <w:rsid w:val="00400765"/>
    <w:rsid w:val="004016B0"/>
    <w:rsid w:val="00402296"/>
    <w:rsid w:val="0040280E"/>
    <w:rsid w:val="00403563"/>
    <w:rsid w:val="00404866"/>
    <w:rsid w:val="00405143"/>
    <w:rsid w:val="00406C1B"/>
    <w:rsid w:val="00406EEA"/>
    <w:rsid w:val="00407353"/>
    <w:rsid w:val="00407BD0"/>
    <w:rsid w:val="00407E72"/>
    <w:rsid w:val="00411D4E"/>
    <w:rsid w:val="004123F0"/>
    <w:rsid w:val="00412CFC"/>
    <w:rsid w:val="0041718C"/>
    <w:rsid w:val="00417BC2"/>
    <w:rsid w:val="00417CDD"/>
    <w:rsid w:val="00417EEF"/>
    <w:rsid w:val="00417F74"/>
    <w:rsid w:val="00420485"/>
    <w:rsid w:val="004208DC"/>
    <w:rsid w:val="00420A56"/>
    <w:rsid w:val="004228BC"/>
    <w:rsid w:val="00424994"/>
    <w:rsid w:val="00426000"/>
    <w:rsid w:val="00426682"/>
    <w:rsid w:val="00426BAC"/>
    <w:rsid w:val="00431E54"/>
    <w:rsid w:val="00437AD8"/>
    <w:rsid w:val="00441310"/>
    <w:rsid w:val="004424B2"/>
    <w:rsid w:val="00442F44"/>
    <w:rsid w:val="0044603D"/>
    <w:rsid w:val="00451CCC"/>
    <w:rsid w:val="00453298"/>
    <w:rsid w:val="004534C6"/>
    <w:rsid w:val="00454913"/>
    <w:rsid w:val="00455507"/>
    <w:rsid w:val="00461176"/>
    <w:rsid w:val="00465E59"/>
    <w:rsid w:val="00467C98"/>
    <w:rsid w:val="00474CBE"/>
    <w:rsid w:val="004773D8"/>
    <w:rsid w:val="004806A4"/>
    <w:rsid w:val="004806C1"/>
    <w:rsid w:val="00481047"/>
    <w:rsid w:val="00481F68"/>
    <w:rsid w:val="00482187"/>
    <w:rsid w:val="00484120"/>
    <w:rsid w:val="00485D21"/>
    <w:rsid w:val="0049081A"/>
    <w:rsid w:val="0049398F"/>
    <w:rsid w:val="004947E2"/>
    <w:rsid w:val="00495463"/>
    <w:rsid w:val="00495E5C"/>
    <w:rsid w:val="00495FB5"/>
    <w:rsid w:val="004971F6"/>
    <w:rsid w:val="004A1C72"/>
    <w:rsid w:val="004A5DE8"/>
    <w:rsid w:val="004A77B8"/>
    <w:rsid w:val="004B2388"/>
    <w:rsid w:val="004B3AF4"/>
    <w:rsid w:val="004B4E83"/>
    <w:rsid w:val="004B5B2A"/>
    <w:rsid w:val="004B603C"/>
    <w:rsid w:val="004D0A20"/>
    <w:rsid w:val="004D1973"/>
    <w:rsid w:val="004D2182"/>
    <w:rsid w:val="004D28A8"/>
    <w:rsid w:val="004D2E34"/>
    <w:rsid w:val="004D35E3"/>
    <w:rsid w:val="004D36CB"/>
    <w:rsid w:val="004D4027"/>
    <w:rsid w:val="004D4F30"/>
    <w:rsid w:val="004D797E"/>
    <w:rsid w:val="004E01A0"/>
    <w:rsid w:val="004E05FA"/>
    <w:rsid w:val="004E0F4B"/>
    <w:rsid w:val="004E2768"/>
    <w:rsid w:val="004E45E8"/>
    <w:rsid w:val="004E460A"/>
    <w:rsid w:val="004E7897"/>
    <w:rsid w:val="004F17DB"/>
    <w:rsid w:val="004F24C7"/>
    <w:rsid w:val="004F3BF0"/>
    <w:rsid w:val="004F47E5"/>
    <w:rsid w:val="004F5294"/>
    <w:rsid w:val="00500B03"/>
    <w:rsid w:val="00503434"/>
    <w:rsid w:val="0050583D"/>
    <w:rsid w:val="0051310A"/>
    <w:rsid w:val="00513CAC"/>
    <w:rsid w:val="005144BD"/>
    <w:rsid w:val="00514A59"/>
    <w:rsid w:val="00517F85"/>
    <w:rsid w:val="00520453"/>
    <w:rsid w:val="00520F3C"/>
    <w:rsid w:val="00521407"/>
    <w:rsid w:val="00522ADC"/>
    <w:rsid w:val="00522F69"/>
    <w:rsid w:val="00524F5E"/>
    <w:rsid w:val="00525AD4"/>
    <w:rsid w:val="00525E64"/>
    <w:rsid w:val="00531072"/>
    <w:rsid w:val="005311D4"/>
    <w:rsid w:val="00531849"/>
    <w:rsid w:val="00537B7F"/>
    <w:rsid w:val="00537B96"/>
    <w:rsid w:val="00543708"/>
    <w:rsid w:val="00543ECB"/>
    <w:rsid w:val="0054436F"/>
    <w:rsid w:val="00546561"/>
    <w:rsid w:val="00546B64"/>
    <w:rsid w:val="00546CBC"/>
    <w:rsid w:val="00547481"/>
    <w:rsid w:val="005476F4"/>
    <w:rsid w:val="0055003A"/>
    <w:rsid w:val="00552D43"/>
    <w:rsid w:val="005532AC"/>
    <w:rsid w:val="0055346F"/>
    <w:rsid w:val="0055376D"/>
    <w:rsid w:val="005548C4"/>
    <w:rsid w:val="00555665"/>
    <w:rsid w:val="00556B61"/>
    <w:rsid w:val="00557D0A"/>
    <w:rsid w:val="00563D66"/>
    <w:rsid w:val="00565A73"/>
    <w:rsid w:val="0056646E"/>
    <w:rsid w:val="00571A28"/>
    <w:rsid w:val="00573B23"/>
    <w:rsid w:val="00574D41"/>
    <w:rsid w:val="00575F53"/>
    <w:rsid w:val="00576B1D"/>
    <w:rsid w:val="005775B7"/>
    <w:rsid w:val="005814D5"/>
    <w:rsid w:val="005821D9"/>
    <w:rsid w:val="00584111"/>
    <w:rsid w:val="005844DF"/>
    <w:rsid w:val="0058514A"/>
    <w:rsid w:val="005853DA"/>
    <w:rsid w:val="005858CE"/>
    <w:rsid w:val="00587448"/>
    <w:rsid w:val="0059057A"/>
    <w:rsid w:val="005927F6"/>
    <w:rsid w:val="005931A6"/>
    <w:rsid w:val="0059516A"/>
    <w:rsid w:val="005957CE"/>
    <w:rsid w:val="0059630F"/>
    <w:rsid w:val="005968BC"/>
    <w:rsid w:val="00596C5A"/>
    <w:rsid w:val="0059766E"/>
    <w:rsid w:val="00597BE1"/>
    <w:rsid w:val="005A02A2"/>
    <w:rsid w:val="005A1F87"/>
    <w:rsid w:val="005A209A"/>
    <w:rsid w:val="005A2441"/>
    <w:rsid w:val="005A3D11"/>
    <w:rsid w:val="005A432E"/>
    <w:rsid w:val="005A4C67"/>
    <w:rsid w:val="005A5B3F"/>
    <w:rsid w:val="005A72E4"/>
    <w:rsid w:val="005B13C3"/>
    <w:rsid w:val="005B2882"/>
    <w:rsid w:val="005B46AD"/>
    <w:rsid w:val="005B59C3"/>
    <w:rsid w:val="005B5D57"/>
    <w:rsid w:val="005B7F0E"/>
    <w:rsid w:val="005C0993"/>
    <w:rsid w:val="005C3532"/>
    <w:rsid w:val="005C61EC"/>
    <w:rsid w:val="005C69BE"/>
    <w:rsid w:val="005C730D"/>
    <w:rsid w:val="005C7AFB"/>
    <w:rsid w:val="005C7F8D"/>
    <w:rsid w:val="005D1926"/>
    <w:rsid w:val="005D44C0"/>
    <w:rsid w:val="005D453D"/>
    <w:rsid w:val="005D6113"/>
    <w:rsid w:val="005D6701"/>
    <w:rsid w:val="005D7197"/>
    <w:rsid w:val="005D7565"/>
    <w:rsid w:val="005D7619"/>
    <w:rsid w:val="005E1D1B"/>
    <w:rsid w:val="005E1ED5"/>
    <w:rsid w:val="005E30C3"/>
    <w:rsid w:val="005E3E0E"/>
    <w:rsid w:val="005F00C4"/>
    <w:rsid w:val="005F023D"/>
    <w:rsid w:val="005F14DF"/>
    <w:rsid w:val="005F299A"/>
    <w:rsid w:val="005F2AD0"/>
    <w:rsid w:val="005F30B9"/>
    <w:rsid w:val="005F4A66"/>
    <w:rsid w:val="005F4B0A"/>
    <w:rsid w:val="005F4DCF"/>
    <w:rsid w:val="00600CBF"/>
    <w:rsid w:val="00600F56"/>
    <w:rsid w:val="00604072"/>
    <w:rsid w:val="00604482"/>
    <w:rsid w:val="00604A0A"/>
    <w:rsid w:val="00604BA1"/>
    <w:rsid w:val="00605397"/>
    <w:rsid w:val="006066DE"/>
    <w:rsid w:val="00610BD3"/>
    <w:rsid w:val="0061102B"/>
    <w:rsid w:val="006114D0"/>
    <w:rsid w:val="0061186D"/>
    <w:rsid w:val="00615414"/>
    <w:rsid w:val="00616A24"/>
    <w:rsid w:val="00616E87"/>
    <w:rsid w:val="00616EFC"/>
    <w:rsid w:val="00617B32"/>
    <w:rsid w:val="00620DEF"/>
    <w:rsid w:val="006217BC"/>
    <w:rsid w:val="00621A44"/>
    <w:rsid w:val="00621EB2"/>
    <w:rsid w:val="00623002"/>
    <w:rsid w:val="00624536"/>
    <w:rsid w:val="00625B4D"/>
    <w:rsid w:val="006272BD"/>
    <w:rsid w:val="00627BE8"/>
    <w:rsid w:val="006330C9"/>
    <w:rsid w:val="00634718"/>
    <w:rsid w:val="0063552B"/>
    <w:rsid w:val="006360CE"/>
    <w:rsid w:val="00636A4D"/>
    <w:rsid w:val="006373BA"/>
    <w:rsid w:val="00640731"/>
    <w:rsid w:val="00640B68"/>
    <w:rsid w:val="00641A46"/>
    <w:rsid w:val="006429CB"/>
    <w:rsid w:val="00647394"/>
    <w:rsid w:val="00647B7B"/>
    <w:rsid w:val="00650B3B"/>
    <w:rsid w:val="006510A5"/>
    <w:rsid w:val="006527E4"/>
    <w:rsid w:val="00654995"/>
    <w:rsid w:val="0065657C"/>
    <w:rsid w:val="0065734D"/>
    <w:rsid w:val="00662B70"/>
    <w:rsid w:val="00667839"/>
    <w:rsid w:val="00671E7A"/>
    <w:rsid w:val="00673025"/>
    <w:rsid w:val="00676A01"/>
    <w:rsid w:val="00676ED1"/>
    <w:rsid w:val="006803A7"/>
    <w:rsid w:val="00680532"/>
    <w:rsid w:val="006830FD"/>
    <w:rsid w:val="00683C96"/>
    <w:rsid w:val="0068740B"/>
    <w:rsid w:val="006877F2"/>
    <w:rsid w:val="00695725"/>
    <w:rsid w:val="006977C2"/>
    <w:rsid w:val="00697F08"/>
    <w:rsid w:val="006A0BA7"/>
    <w:rsid w:val="006A2C30"/>
    <w:rsid w:val="006A3317"/>
    <w:rsid w:val="006A34D8"/>
    <w:rsid w:val="006A410E"/>
    <w:rsid w:val="006A4230"/>
    <w:rsid w:val="006A7821"/>
    <w:rsid w:val="006B21C8"/>
    <w:rsid w:val="006B2F3D"/>
    <w:rsid w:val="006B311F"/>
    <w:rsid w:val="006B396F"/>
    <w:rsid w:val="006B474A"/>
    <w:rsid w:val="006B55FB"/>
    <w:rsid w:val="006C0D4B"/>
    <w:rsid w:val="006D0DDD"/>
    <w:rsid w:val="006D1EFB"/>
    <w:rsid w:val="006D613E"/>
    <w:rsid w:val="006E1B4F"/>
    <w:rsid w:val="006E43E3"/>
    <w:rsid w:val="006E478F"/>
    <w:rsid w:val="006E6EEA"/>
    <w:rsid w:val="006F0B43"/>
    <w:rsid w:val="006F2B51"/>
    <w:rsid w:val="00700704"/>
    <w:rsid w:val="00701895"/>
    <w:rsid w:val="00701E78"/>
    <w:rsid w:val="00701F86"/>
    <w:rsid w:val="007021DB"/>
    <w:rsid w:val="007021FF"/>
    <w:rsid w:val="00703F77"/>
    <w:rsid w:val="0070412F"/>
    <w:rsid w:val="007043C6"/>
    <w:rsid w:val="007068DE"/>
    <w:rsid w:val="0070728E"/>
    <w:rsid w:val="00710193"/>
    <w:rsid w:val="007127FE"/>
    <w:rsid w:val="00714222"/>
    <w:rsid w:val="007156BA"/>
    <w:rsid w:val="0071776E"/>
    <w:rsid w:val="0072228A"/>
    <w:rsid w:val="00723372"/>
    <w:rsid w:val="00726323"/>
    <w:rsid w:val="00731DA3"/>
    <w:rsid w:val="007331C5"/>
    <w:rsid w:val="00733B22"/>
    <w:rsid w:val="007347E8"/>
    <w:rsid w:val="00736326"/>
    <w:rsid w:val="00737683"/>
    <w:rsid w:val="007377B4"/>
    <w:rsid w:val="0073790A"/>
    <w:rsid w:val="00741492"/>
    <w:rsid w:val="007416CE"/>
    <w:rsid w:val="00742E5B"/>
    <w:rsid w:val="00743C30"/>
    <w:rsid w:val="007442D7"/>
    <w:rsid w:val="007447C8"/>
    <w:rsid w:val="007469EC"/>
    <w:rsid w:val="007474A1"/>
    <w:rsid w:val="007474E4"/>
    <w:rsid w:val="00747624"/>
    <w:rsid w:val="00752C53"/>
    <w:rsid w:val="00752D31"/>
    <w:rsid w:val="00753562"/>
    <w:rsid w:val="007559F1"/>
    <w:rsid w:val="007601F2"/>
    <w:rsid w:val="00760295"/>
    <w:rsid w:val="0076148D"/>
    <w:rsid w:val="007643BF"/>
    <w:rsid w:val="0076442A"/>
    <w:rsid w:val="00764E9D"/>
    <w:rsid w:val="00767711"/>
    <w:rsid w:val="00767FE2"/>
    <w:rsid w:val="00773CFA"/>
    <w:rsid w:val="0077408A"/>
    <w:rsid w:val="007746DC"/>
    <w:rsid w:val="00774C72"/>
    <w:rsid w:val="007762F3"/>
    <w:rsid w:val="007823BF"/>
    <w:rsid w:val="00782995"/>
    <w:rsid w:val="007857D8"/>
    <w:rsid w:val="0078691B"/>
    <w:rsid w:val="00787B7F"/>
    <w:rsid w:val="007927E7"/>
    <w:rsid w:val="00792F39"/>
    <w:rsid w:val="007946A5"/>
    <w:rsid w:val="007955E8"/>
    <w:rsid w:val="00796E5F"/>
    <w:rsid w:val="007A1AF8"/>
    <w:rsid w:val="007A3482"/>
    <w:rsid w:val="007A402C"/>
    <w:rsid w:val="007A6AE7"/>
    <w:rsid w:val="007B12A4"/>
    <w:rsid w:val="007B2A5F"/>
    <w:rsid w:val="007B475E"/>
    <w:rsid w:val="007B56F6"/>
    <w:rsid w:val="007C13A9"/>
    <w:rsid w:val="007C3B16"/>
    <w:rsid w:val="007C402C"/>
    <w:rsid w:val="007C494A"/>
    <w:rsid w:val="007C4DD9"/>
    <w:rsid w:val="007C6FC9"/>
    <w:rsid w:val="007D3E45"/>
    <w:rsid w:val="007D4413"/>
    <w:rsid w:val="007D7158"/>
    <w:rsid w:val="007E24E9"/>
    <w:rsid w:val="007E482D"/>
    <w:rsid w:val="007F05CF"/>
    <w:rsid w:val="007F4C39"/>
    <w:rsid w:val="007F5CEC"/>
    <w:rsid w:val="007F752C"/>
    <w:rsid w:val="007F79F3"/>
    <w:rsid w:val="0080183E"/>
    <w:rsid w:val="00801D96"/>
    <w:rsid w:val="00802B35"/>
    <w:rsid w:val="008034EF"/>
    <w:rsid w:val="008062B9"/>
    <w:rsid w:val="008124C6"/>
    <w:rsid w:val="0081388F"/>
    <w:rsid w:val="00813B9B"/>
    <w:rsid w:val="008146F5"/>
    <w:rsid w:val="00816688"/>
    <w:rsid w:val="00816E0C"/>
    <w:rsid w:val="00823F5D"/>
    <w:rsid w:val="0082655D"/>
    <w:rsid w:val="00831604"/>
    <w:rsid w:val="00831C25"/>
    <w:rsid w:val="00832EF8"/>
    <w:rsid w:val="00833C94"/>
    <w:rsid w:val="00834639"/>
    <w:rsid w:val="008368DF"/>
    <w:rsid w:val="008373E2"/>
    <w:rsid w:val="0084270D"/>
    <w:rsid w:val="0084381D"/>
    <w:rsid w:val="00843ADA"/>
    <w:rsid w:val="00844F6B"/>
    <w:rsid w:val="00846A2A"/>
    <w:rsid w:val="008472FC"/>
    <w:rsid w:val="008501D6"/>
    <w:rsid w:val="00852D0F"/>
    <w:rsid w:val="00852F11"/>
    <w:rsid w:val="00854827"/>
    <w:rsid w:val="00856342"/>
    <w:rsid w:val="00856B37"/>
    <w:rsid w:val="00856F13"/>
    <w:rsid w:val="0086053A"/>
    <w:rsid w:val="00861DC6"/>
    <w:rsid w:val="00863880"/>
    <w:rsid w:val="00864225"/>
    <w:rsid w:val="0086535E"/>
    <w:rsid w:val="0086757E"/>
    <w:rsid w:val="00867726"/>
    <w:rsid w:val="008714A6"/>
    <w:rsid w:val="008722C7"/>
    <w:rsid w:val="0087258B"/>
    <w:rsid w:val="00872774"/>
    <w:rsid w:val="0087308A"/>
    <w:rsid w:val="008742B0"/>
    <w:rsid w:val="00874631"/>
    <w:rsid w:val="00874963"/>
    <w:rsid w:val="00874CF2"/>
    <w:rsid w:val="0087512D"/>
    <w:rsid w:val="008760C4"/>
    <w:rsid w:val="00876DFB"/>
    <w:rsid w:val="00881DAE"/>
    <w:rsid w:val="00881EA8"/>
    <w:rsid w:val="00883144"/>
    <w:rsid w:val="0088397D"/>
    <w:rsid w:val="00884418"/>
    <w:rsid w:val="00884E51"/>
    <w:rsid w:val="008856C3"/>
    <w:rsid w:val="0089068C"/>
    <w:rsid w:val="008917B4"/>
    <w:rsid w:val="008940D0"/>
    <w:rsid w:val="00897C84"/>
    <w:rsid w:val="00897FE2"/>
    <w:rsid w:val="008A05DF"/>
    <w:rsid w:val="008A096A"/>
    <w:rsid w:val="008A1655"/>
    <w:rsid w:val="008A2689"/>
    <w:rsid w:val="008A321B"/>
    <w:rsid w:val="008A5439"/>
    <w:rsid w:val="008A61F9"/>
    <w:rsid w:val="008A70CE"/>
    <w:rsid w:val="008A7A67"/>
    <w:rsid w:val="008B063A"/>
    <w:rsid w:val="008B242C"/>
    <w:rsid w:val="008B3998"/>
    <w:rsid w:val="008B5283"/>
    <w:rsid w:val="008B6D36"/>
    <w:rsid w:val="008B7918"/>
    <w:rsid w:val="008C0356"/>
    <w:rsid w:val="008C1348"/>
    <w:rsid w:val="008C2E93"/>
    <w:rsid w:val="008C32D8"/>
    <w:rsid w:val="008C37EE"/>
    <w:rsid w:val="008C5248"/>
    <w:rsid w:val="008C72F9"/>
    <w:rsid w:val="008C73C8"/>
    <w:rsid w:val="008C7825"/>
    <w:rsid w:val="008C7995"/>
    <w:rsid w:val="008D1806"/>
    <w:rsid w:val="008D3937"/>
    <w:rsid w:val="008D3E1B"/>
    <w:rsid w:val="008D62ED"/>
    <w:rsid w:val="008E0E0B"/>
    <w:rsid w:val="008E33C4"/>
    <w:rsid w:val="008E50B3"/>
    <w:rsid w:val="008E66B4"/>
    <w:rsid w:val="008E7431"/>
    <w:rsid w:val="008F0389"/>
    <w:rsid w:val="008F3908"/>
    <w:rsid w:val="008F5B33"/>
    <w:rsid w:val="008F7493"/>
    <w:rsid w:val="00900718"/>
    <w:rsid w:val="0090549D"/>
    <w:rsid w:val="0090656B"/>
    <w:rsid w:val="00906C83"/>
    <w:rsid w:val="00910FDE"/>
    <w:rsid w:val="00911D4E"/>
    <w:rsid w:val="00911E5F"/>
    <w:rsid w:val="009127B9"/>
    <w:rsid w:val="00914DB9"/>
    <w:rsid w:val="00914EE2"/>
    <w:rsid w:val="009167B9"/>
    <w:rsid w:val="00921E6C"/>
    <w:rsid w:val="0092201D"/>
    <w:rsid w:val="00932C7D"/>
    <w:rsid w:val="0093313B"/>
    <w:rsid w:val="00934576"/>
    <w:rsid w:val="00934D78"/>
    <w:rsid w:val="00935748"/>
    <w:rsid w:val="00937474"/>
    <w:rsid w:val="009401B2"/>
    <w:rsid w:val="00941593"/>
    <w:rsid w:val="00942911"/>
    <w:rsid w:val="00943FC0"/>
    <w:rsid w:val="00946A6B"/>
    <w:rsid w:val="0095042D"/>
    <w:rsid w:val="0095545F"/>
    <w:rsid w:val="00956986"/>
    <w:rsid w:val="00956B40"/>
    <w:rsid w:val="00957F3D"/>
    <w:rsid w:val="009627A1"/>
    <w:rsid w:val="00962AEF"/>
    <w:rsid w:val="00962F85"/>
    <w:rsid w:val="0096334E"/>
    <w:rsid w:val="0096693C"/>
    <w:rsid w:val="00966BD4"/>
    <w:rsid w:val="00971539"/>
    <w:rsid w:val="0097293F"/>
    <w:rsid w:val="00973EF1"/>
    <w:rsid w:val="009751C4"/>
    <w:rsid w:val="00977C78"/>
    <w:rsid w:val="00981FA3"/>
    <w:rsid w:val="00983AA1"/>
    <w:rsid w:val="00984413"/>
    <w:rsid w:val="00984C1B"/>
    <w:rsid w:val="009865A9"/>
    <w:rsid w:val="0099628B"/>
    <w:rsid w:val="009A1645"/>
    <w:rsid w:val="009A1A3C"/>
    <w:rsid w:val="009A224D"/>
    <w:rsid w:val="009A3A1A"/>
    <w:rsid w:val="009A6920"/>
    <w:rsid w:val="009C01D9"/>
    <w:rsid w:val="009C06B5"/>
    <w:rsid w:val="009C1177"/>
    <w:rsid w:val="009C2747"/>
    <w:rsid w:val="009C3821"/>
    <w:rsid w:val="009C57AD"/>
    <w:rsid w:val="009C5FFE"/>
    <w:rsid w:val="009D138C"/>
    <w:rsid w:val="009D1CBD"/>
    <w:rsid w:val="009D225D"/>
    <w:rsid w:val="009D342C"/>
    <w:rsid w:val="009D386A"/>
    <w:rsid w:val="009D4AB2"/>
    <w:rsid w:val="009D5017"/>
    <w:rsid w:val="009D714B"/>
    <w:rsid w:val="009D7608"/>
    <w:rsid w:val="009D7B55"/>
    <w:rsid w:val="009E0266"/>
    <w:rsid w:val="009E39E1"/>
    <w:rsid w:val="009E3A93"/>
    <w:rsid w:val="009E64F1"/>
    <w:rsid w:val="009E6A56"/>
    <w:rsid w:val="009F0148"/>
    <w:rsid w:val="009F04A9"/>
    <w:rsid w:val="009F08E4"/>
    <w:rsid w:val="009F2436"/>
    <w:rsid w:val="009F2882"/>
    <w:rsid w:val="009F34C1"/>
    <w:rsid w:val="009F40A0"/>
    <w:rsid w:val="009F45AC"/>
    <w:rsid w:val="009F77FF"/>
    <w:rsid w:val="00A008FD"/>
    <w:rsid w:val="00A00DB1"/>
    <w:rsid w:val="00A00E61"/>
    <w:rsid w:val="00A02125"/>
    <w:rsid w:val="00A02CBB"/>
    <w:rsid w:val="00A02ED0"/>
    <w:rsid w:val="00A05188"/>
    <w:rsid w:val="00A1073F"/>
    <w:rsid w:val="00A13245"/>
    <w:rsid w:val="00A134BF"/>
    <w:rsid w:val="00A145B9"/>
    <w:rsid w:val="00A14B9C"/>
    <w:rsid w:val="00A14D16"/>
    <w:rsid w:val="00A150BE"/>
    <w:rsid w:val="00A1573D"/>
    <w:rsid w:val="00A20EBC"/>
    <w:rsid w:val="00A213AB"/>
    <w:rsid w:val="00A22921"/>
    <w:rsid w:val="00A22C0E"/>
    <w:rsid w:val="00A25C16"/>
    <w:rsid w:val="00A26477"/>
    <w:rsid w:val="00A328FE"/>
    <w:rsid w:val="00A330DF"/>
    <w:rsid w:val="00A330E3"/>
    <w:rsid w:val="00A33E55"/>
    <w:rsid w:val="00A352C3"/>
    <w:rsid w:val="00A3613D"/>
    <w:rsid w:val="00A37165"/>
    <w:rsid w:val="00A41498"/>
    <w:rsid w:val="00A42367"/>
    <w:rsid w:val="00A4447A"/>
    <w:rsid w:val="00A4455F"/>
    <w:rsid w:val="00A44A5F"/>
    <w:rsid w:val="00A44FF2"/>
    <w:rsid w:val="00A4784D"/>
    <w:rsid w:val="00A50DBD"/>
    <w:rsid w:val="00A50FB7"/>
    <w:rsid w:val="00A54F93"/>
    <w:rsid w:val="00A55463"/>
    <w:rsid w:val="00A56C0D"/>
    <w:rsid w:val="00A56E37"/>
    <w:rsid w:val="00A57069"/>
    <w:rsid w:val="00A603CB"/>
    <w:rsid w:val="00A605E4"/>
    <w:rsid w:val="00A617FC"/>
    <w:rsid w:val="00A61F85"/>
    <w:rsid w:val="00A61FFC"/>
    <w:rsid w:val="00A65F6A"/>
    <w:rsid w:val="00A6790A"/>
    <w:rsid w:val="00A709C7"/>
    <w:rsid w:val="00A71606"/>
    <w:rsid w:val="00A76466"/>
    <w:rsid w:val="00A8195C"/>
    <w:rsid w:val="00A83BE8"/>
    <w:rsid w:val="00A843D3"/>
    <w:rsid w:val="00A84DD0"/>
    <w:rsid w:val="00A90900"/>
    <w:rsid w:val="00A9352A"/>
    <w:rsid w:val="00A93FFE"/>
    <w:rsid w:val="00A95010"/>
    <w:rsid w:val="00AA00A8"/>
    <w:rsid w:val="00AA09AB"/>
    <w:rsid w:val="00AA0C74"/>
    <w:rsid w:val="00AA26E2"/>
    <w:rsid w:val="00AA2B1F"/>
    <w:rsid w:val="00AA42D4"/>
    <w:rsid w:val="00AA5672"/>
    <w:rsid w:val="00AA7F36"/>
    <w:rsid w:val="00AB2783"/>
    <w:rsid w:val="00AB3B76"/>
    <w:rsid w:val="00AC1944"/>
    <w:rsid w:val="00AC1B30"/>
    <w:rsid w:val="00AC2CAB"/>
    <w:rsid w:val="00AC2F5E"/>
    <w:rsid w:val="00AC3B12"/>
    <w:rsid w:val="00AC481F"/>
    <w:rsid w:val="00AC4D39"/>
    <w:rsid w:val="00AC672C"/>
    <w:rsid w:val="00AC6AF5"/>
    <w:rsid w:val="00AD1182"/>
    <w:rsid w:val="00AD621E"/>
    <w:rsid w:val="00AD62DD"/>
    <w:rsid w:val="00AD6997"/>
    <w:rsid w:val="00AE031E"/>
    <w:rsid w:val="00AE0648"/>
    <w:rsid w:val="00AE1493"/>
    <w:rsid w:val="00AE2C3B"/>
    <w:rsid w:val="00AE36F6"/>
    <w:rsid w:val="00AE4116"/>
    <w:rsid w:val="00AE44D0"/>
    <w:rsid w:val="00AE72CA"/>
    <w:rsid w:val="00AF2028"/>
    <w:rsid w:val="00AF3FC6"/>
    <w:rsid w:val="00AF5A98"/>
    <w:rsid w:val="00B01F01"/>
    <w:rsid w:val="00B04237"/>
    <w:rsid w:val="00B050C2"/>
    <w:rsid w:val="00B0598E"/>
    <w:rsid w:val="00B10210"/>
    <w:rsid w:val="00B105B4"/>
    <w:rsid w:val="00B1075D"/>
    <w:rsid w:val="00B10886"/>
    <w:rsid w:val="00B13B3B"/>
    <w:rsid w:val="00B160AA"/>
    <w:rsid w:val="00B1673C"/>
    <w:rsid w:val="00B17D59"/>
    <w:rsid w:val="00B22536"/>
    <w:rsid w:val="00B227BB"/>
    <w:rsid w:val="00B23C7F"/>
    <w:rsid w:val="00B324A5"/>
    <w:rsid w:val="00B34AA9"/>
    <w:rsid w:val="00B35F9A"/>
    <w:rsid w:val="00B41401"/>
    <w:rsid w:val="00B4162D"/>
    <w:rsid w:val="00B4188A"/>
    <w:rsid w:val="00B418AB"/>
    <w:rsid w:val="00B41FB9"/>
    <w:rsid w:val="00B424F8"/>
    <w:rsid w:val="00B427A2"/>
    <w:rsid w:val="00B42EB0"/>
    <w:rsid w:val="00B45D2A"/>
    <w:rsid w:val="00B46A8F"/>
    <w:rsid w:val="00B47A78"/>
    <w:rsid w:val="00B50C6D"/>
    <w:rsid w:val="00B51E5D"/>
    <w:rsid w:val="00B54B7B"/>
    <w:rsid w:val="00B5502F"/>
    <w:rsid w:val="00B55656"/>
    <w:rsid w:val="00B56323"/>
    <w:rsid w:val="00B57813"/>
    <w:rsid w:val="00B61D85"/>
    <w:rsid w:val="00B62DE1"/>
    <w:rsid w:val="00B64124"/>
    <w:rsid w:val="00B64748"/>
    <w:rsid w:val="00B65C3A"/>
    <w:rsid w:val="00B65D75"/>
    <w:rsid w:val="00B661B7"/>
    <w:rsid w:val="00B730F8"/>
    <w:rsid w:val="00B76DF0"/>
    <w:rsid w:val="00B7741A"/>
    <w:rsid w:val="00B80377"/>
    <w:rsid w:val="00B8473F"/>
    <w:rsid w:val="00B86065"/>
    <w:rsid w:val="00B86085"/>
    <w:rsid w:val="00B8626F"/>
    <w:rsid w:val="00B863E3"/>
    <w:rsid w:val="00B87AFF"/>
    <w:rsid w:val="00B87B3A"/>
    <w:rsid w:val="00B87B5C"/>
    <w:rsid w:val="00B87D15"/>
    <w:rsid w:val="00B94773"/>
    <w:rsid w:val="00B9701F"/>
    <w:rsid w:val="00BA1BB7"/>
    <w:rsid w:val="00BA3D4F"/>
    <w:rsid w:val="00BA5C07"/>
    <w:rsid w:val="00BA6BCB"/>
    <w:rsid w:val="00BB3A1A"/>
    <w:rsid w:val="00BB3E32"/>
    <w:rsid w:val="00BB409A"/>
    <w:rsid w:val="00BB58B0"/>
    <w:rsid w:val="00BB6049"/>
    <w:rsid w:val="00BB6AC1"/>
    <w:rsid w:val="00BB7577"/>
    <w:rsid w:val="00BC5C75"/>
    <w:rsid w:val="00BC79EE"/>
    <w:rsid w:val="00BD054B"/>
    <w:rsid w:val="00BD2A5E"/>
    <w:rsid w:val="00BD2C59"/>
    <w:rsid w:val="00BD7231"/>
    <w:rsid w:val="00BD76C0"/>
    <w:rsid w:val="00BE33BF"/>
    <w:rsid w:val="00BE6E5A"/>
    <w:rsid w:val="00BF09BF"/>
    <w:rsid w:val="00BF1185"/>
    <w:rsid w:val="00BF2701"/>
    <w:rsid w:val="00BF49E1"/>
    <w:rsid w:val="00BF6D76"/>
    <w:rsid w:val="00C00933"/>
    <w:rsid w:val="00C01E68"/>
    <w:rsid w:val="00C03270"/>
    <w:rsid w:val="00C06E5F"/>
    <w:rsid w:val="00C15E8F"/>
    <w:rsid w:val="00C16D43"/>
    <w:rsid w:val="00C17707"/>
    <w:rsid w:val="00C17964"/>
    <w:rsid w:val="00C212B4"/>
    <w:rsid w:val="00C229ED"/>
    <w:rsid w:val="00C2372C"/>
    <w:rsid w:val="00C243AE"/>
    <w:rsid w:val="00C24DF2"/>
    <w:rsid w:val="00C252F0"/>
    <w:rsid w:val="00C30C23"/>
    <w:rsid w:val="00C312F3"/>
    <w:rsid w:val="00C31EE2"/>
    <w:rsid w:val="00C33A02"/>
    <w:rsid w:val="00C33F37"/>
    <w:rsid w:val="00C355C5"/>
    <w:rsid w:val="00C3575D"/>
    <w:rsid w:val="00C36FDA"/>
    <w:rsid w:val="00C376E0"/>
    <w:rsid w:val="00C404B5"/>
    <w:rsid w:val="00C412A3"/>
    <w:rsid w:val="00C426A6"/>
    <w:rsid w:val="00C428D5"/>
    <w:rsid w:val="00C42AF6"/>
    <w:rsid w:val="00C42BA2"/>
    <w:rsid w:val="00C4343C"/>
    <w:rsid w:val="00C4346B"/>
    <w:rsid w:val="00C4442C"/>
    <w:rsid w:val="00C44E22"/>
    <w:rsid w:val="00C45763"/>
    <w:rsid w:val="00C46D46"/>
    <w:rsid w:val="00C50018"/>
    <w:rsid w:val="00C52EC6"/>
    <w:rsid w:val="00C54367"/>
    <w:rsid w:val="00C54969"/>
    <w:rsid w:val="00C577FF"/>
    <w:rsid w:val="00C60DEA"/>
    <w:rsid w:val="00C6115D"/>
    <w:rsid w:val="00C628DD"/>
    <w:rsid w:val="00C64260"/>
    <w:rsid w:val="00C64AE6"/>
    <w:rsid w:val="00C67801"/>
    <w:rsid w:val="00C678DE"/>
    <w:rsid w:val="00C67EF2"/>
    <w:rsid w:val="00C7255E"/>
    <w:rsid w:val="00C73537"/>
    <w:rsid w:val="00C76BCB"/>
    <w:rsid w:val="00C76CA9"/>
    <w:rsid w:val="00C76E07"/>
    <w:rsid w:val="00C76F03"/>
    <w:rsid w:val="00C828E0"/>
    <w:rsid w:val="00C835B3"/>
    <w:rsid w:val="00C90F29"/>
    <w:rsid w:val="00C92B31"/>
    <w:rsid w:val="00C94092"/>
    <w:rsid w:val="00C94209"/>
    <w:rsid w:val="00C95E98"/>
    <w:rsid w:val="00C96849"/>
    <w:rsid w:val="00C97C7D"/>
    <w:rsid w:val="00CA2294"/>
    <w:rsid w:val="00CA3968"/>
    <w:rsid w:val="00CA3E2D"/>
    <w:rsid w:val="00CA5D1B"/>
    <w:rsid w:val="00CA76AE"/>
    <w:rsid w:val="00CB0E08"/>
    <w:rsid w:val="00CB33FD"/>
    <w:rsid w:val="00CB40A2"/>
    <w:rsid w:val="00CB4F1A"/>
    <w:rsid w:val="00CB67E8"/>
    <w:rsid w:val="00CB687A"/>
    <w:rsid w:val="00CB7508"/>
    <w:rsid w:val="00CB7ED4"/>
    <w:rsid w:val="00CC2D74"/>
    <w:rsid w:val="00CC2F78"/>
    <w:rsid w:val="00CC5881"/>
    <w:rsid w:val="00CC68CA"/>
    <w:rsid w:val="00CD0547"/>
    <w:rsid w:val="00CD1356"/>
    <w:rsid w:val="00CD2FEA"/>
    <w:rsid w:val="00CD3612"/>
    <w:rsid w:val="00CD36D8"/>
    <w:rsid w:val="00CD436D"/>
    <w:rsid w:val="00CD60A4"/>
    <w:rsid w:val="00CD62A3"/>
    <w:rsid w:val="00CE3B84"/>
    <w:rsid w:val="00CE5048"/>
    <w:rsid w:val="00CE5FA3"/>
    <w:rsid w:val="00CE6738"/>
    <w:rsid w:val="00CE6C4F"/>
    <w:rsid w:val="00CE750E"/>
    <w:rsid w:val="00CF08FE"/>
    <w:rsid w:val="00CF2B72"/>
    <w:rsid w:val="00CF3EE2"/>
    <w:rsid w:val="00CF6004"/>
    <w:rsid w:val="00CF66F9"/>
    <w:rsid w:val="00D0239F"/>
    <w:rsid w:val="00D02A8E"/>
    <w:rsid w:val="00D0567A"/>
    <w:rsid w:val="00D075DA"/>
    <w:rsid w:val="00D07BC4"/>
    <w:rsid w:val="00D10957"/>
    <w:rsid w:val="00D15B10"/>
    <w:rsid w:val="00D15FAB"/>
    <w:rsid w:val="00D171A2"/>
    <w:rsid w:val="00D17D69"/>
    <w:rsid w:val="00D20681"/>
    <w:rsid w:val="00D23091"/>
    <w:rsid w:val="00D23A55"/>
    <w:rsid w:val="00D27899"/>
    <w:rsid w:val="00D33D1F"/>
    <w:rsid w:val="00D355B4"/>
    <w:rsid w:val="00D42ED1"/>
    <w:rsid w:val="00D44E31"/>
    <w:rsid w:val="00D4608B"/>
    <w:rsid w:val="00D472E5"/>
    <w:rsid w:val="00D50FF7"/>
    <w:rsid w:val="00D53BB0"/>
    <w:rsid w:val="00D544DE"/>
    <w:rsid w:val="00D54D91"/>
    <w:rsid w:val="00D63CB3"/>
    <w:rsid w:val="00D64F9F"/>
    <w:rsid w:val="00D662AC"/>
    <w:rsid w:val="00D66EEF"/>
    <w:rsid w:val="00D70E78"/>
    <w:rsid w:val="00D7308A"/>
    <w:rsid w:val="00D736C2"/>
    <w:rsid w:val="00D7472E"/>
    <w:rsid w:val="00D75310"/>
    <w:rsid w:val="00D755C1"/>
    <w:rsid w:val="00D76BD9"/>
    <w:rsid w:val="00D81F0D"/>
    <w:rsid w:val="00D8281E"/>
    <w:rsid w:val="00D865BC"/>
    <w:rsid w:val="00D86A4E"/>
    <w:rsid w:val="00D86DC3"/>
    <w:rsid w:val="00D87799"/>
    <w:rsid w:val="00D90CE3"/>
    <w:rsid w:val="00D92675"/>
    <w:rsid w:val="00D9289D"/>
    <w:rsid w:val="00D94F65"/>
    <w:rsid w:val="00DA204E"/>
    <w:rsid w:val="00DA2AB0"/>
    <w:rsid w:val="00DA2ED9"/>
    <w:rsid w:val="00DA34F0"/>
    <w:rsid w:val="00DA747A"/>
    <w:rsid w:val="00DB1A1E"/>
    <w:rsid w:val="00DB329B"/>
    <w:rsid w:val="00DB448E"/>
    <w:rsid w:val="00DC1204"/>
    <w:rsid w:val="00DC3BA9"/>
    <w:rsid w:val="00DC7924"/>
    <w:rsid w:val="00DD0AA0"/>
    <w:rsid w:val="00DD1B48"/>
    <w:rsid w:val="00DD20E8"/>
    <w:rsid w:val="00DD273D"/>
    <w:rsid w:val="00DD5E1A"/>
    <w:rsid w:val="00DD6E69"/>
    <w:rsid w:val="00DF0ABD"/>
    <w:rsid w:val="00DF171E"/>
    <w:rsid w:val="00DF579D"/>
    <w:rsid w:val="00DF6956"/>
    <w:rsid w:val="00DF6CF9"/>
    <w:rsid w:val="00E029B1"/>
    <w:rsid w:val="00E02D77"/>
    <w:rsid w:val="00E03028"/>
    <w:rsid w:val="00E03B6C"/>
    <w:rsid w:val="00E07A1A"/>
    <w:rsid w:val="00E10AFD"/>
    <w:rsid w:val="00E14136"/>
    <w:rsid w:val="00E153F3"/>
    <w:rsid w:val="00E15CD0"/>
    <w:rsid w:val="00E16D18"/>
    <w:rsid w:val="00E2371A"/>
    <w:rsid w:val="00E2458D"/>
    <w:rsid w:val="00E267EC"/>
    <w:rsid w:val="00E279D4"/>
    <w:rsid w:val="00E30F5D"/>
    <w:rsid w:val="00E32E19"/>
    <w:rsid w:val="00E33750"/>
    <w:rsid w:val="00E34D63"/>
    <w:rsid w:val="00E34D7A"/>
    <w:rsid w:val="00E35E12"/>
    <w:rsid w:val="00E369F7"/>
    <w:rsid w:val="00E36B10"/>
    <w:rsid w:val="00E37A4D"/>
    <w:rsid w:val="00E37D0A"/>
    <w:rsid w:val="00E41DD3"/>
    <w:rsid w:val="00E43575"/>
    <w:rsid w:val="00E459C7"/>
    <w:rsid w:val="00E45E2C"/>
    <w:rsid w:val="00E47776"/>
    <w:rsid w:val="00E47FFE"/>
    <w:rsid w:val="00E5087B"/>
    <w:rsid w:val="00E50FAB"/>
    <w:rsid w:val="00E51497"/>
    <w:rsid w:val="00E546E9"/>
    <w:rsid w:val="00E54B3B"/>
    <w:rsid w:val="00E55E40"/>
    <w:rsid w:val="00E56DF7"/>
    <w:rsid w:val="00E56E5E"/>
    <w:rsid w:val="00E57BF9"/>
    <w:rsid w:val="00E62F44"/>
    <w:rsid w:val="00E631C9"/>
    <w:rsid w:val="00E63942"/>
    <w:rsid w:val="00E63EEC"/>
    <w:rsid w:val="00E63F8D"/>
    <w:rsid w:val="00E64F2D"/>
    <w:rsid w:val="00E65CAC"/>
    <w:rsid w:val="00E66283"/>
    <w:rsid w:val="00E70B7D"/>
    <w:rsid w:val="00E717D9"/>
    <w:rsid w:val="00E72760"/>
    <w:rsid w:val="00E74116"/>
    <w:rsid w:val="00E75953"/>
    <w:rsid w:val="00E77AC7"/>
    <w:rsid w:val="00E77E08"/>
    <w:rsid w:val="00E82284"/>
    <w:rsid w:val="00E82385"/>
    <w:rsid w:val="00E83B24"/>
    <w:rsid w:val="00E83D9A"/>
    <w:rsid w:val="00E8537C"/>
    <w:rsid w:val="00E86973"/>
    <w:rsid w:val="00E879E3"/>
    <w:rsid w:val="00E902FF"/>
    <w:rsid w:val="00E90C9A"/>
    <w:rsid w:val="00E92212"/>
    <w:rsid w:val="00E92B6B"/>
    <w:rsid w:val="00E92D47"/>
    <w:rsid w:val="00E93115"/>
    <w:rsid w:val="00E938A5"/>
    <w:rsid w:val="00E94C5D"/>
    <w:rsid w:val="00E95971"/>
    <w:rsid w:val="00E96013"/>
    <w:rsid w:val="00E97B61"/>
    <w:rsid w:val="00EA1110"/>
    <w:rsid w:val="00EA1BD2"/>
    <w:rsid w:val="00EA2825"/>
    <w:rsid w:val="00EA5549"/>
    <w:rsid w:val="00EA5671"/>
    <w:rsid w:val="00EA64CA"/>
    <w:rsid w:val="00EA696F"/>
    <w:rsid w:val="00EA7AC4"/>
    <w:rsid w:val="00EB0692"/>
    <w:rsid w:val="00EB49E3"/>
    <w:rsid w:val="00EB588E"/>
    <w:rsid w:val="00EB6AC3"/>
    <w:rsid w:val="00EB7A73"/>
    <w:rsid w:val="00EC12A4"/>
    <w:rsid w:val="00EC20C4"/>
    <w:rsid w:val="00EC30BA"/>
    <w:rsid w:val="00EC3EDE"/>
    <w:rsid w:val="00EC5D3D"/>
    <w:rsid w:val="00ED0394"/>
    <w:rsid w:val="00ED1DBD"/>
    <w:rsid w:val="00ED49E0"/>
    <w:rsid w:val="00ED58C6"/>
    <w:rsid w:val="00EE2604"/>
    <w:rsid w:val="00EE292A"/>
    <w:rsid w:val="00EE2FBD"/>
    <w:rsid w:val="00EE3D8F"/>
    <w:rsid w:val="00EE4691"/>
    <w:rsid w:val="00EE7BE0"/>
    <w:rsid w:val="00EE7C60"/>
    <w:rsid w:val="00EF1075"/>
    <w:rsid w:val="00EF31F3"/>
    <w:rsid w:val="00EF391A"/>
    <w:rsid w:val="00EF4B78"/>
    <w:rsid w:val="00F013D6"/>
    <w:rsid w:val="00F01618"/>
    <w:rsid w:val="00F02A09"/>
    <w:rsid w:val="00F032CE"/>
    <w:rsid w:val="00F03D0F"/>
    <w:rsid w:val="00F03D9F"/>
    <w:rsid w:val="00F03DC8"/>
    <w:rsid w:val="00F06BBA"/>
    <w:rsid w:val="00F077F1"/>
    <w:rsid w:val="00F07D7C"/>
    <w:rsid w:val="00F14D72"/>
    <w:rsid w:val="00F17B81"/>
    <w:rsid w:val="00F242D7"/>
    <w:rsid w:val="00F27C91"/>
    <w:rsid w:val="00F3008A"/>
    <w:rsid w:val="00F3051D"/>
    <w:rsid w:val="00F30D3D"/>
    <w:rsid w:val="00F31EFC"/>
    <w:rsid w:val="00F364D8"/>
    <w:rsid w:val="00F370D7"/>
    <w:rsid w:val="00F377C8"/>
    <w:rsid w:val="00F37C4D"/>
    <w:rsid w:val="00F41396"/>
    <w:rsid w:val="00F42BD8"/>
    <w:rsid w:val="00F42CC1"/>
    <w:rsid w:val="00F43BCD"/>
    <w:rsid w:val="00F43F43"/>
    <w:rsid w:val="00F47B72"/>
    <w:rsid w:val="00F51933"/>
    <w:rsid w:val="00F53871"/>
    <w:rsid w:val="00F56B9A"/>
    <w:rsid w:val="00F579DD"/>
    <w:rsid w:val="00F630B8"/>
    <w:rsid w:val="00F631B1"/>
    <w:rsid w:val="00F64B6E"/>
    <w:rsid w:val="00F6619C"/>
    <w:rsid w:val="00F66DB5"/>
    <w:rsid w:val="00F726CC"/>
    <w:rsid w:val="00F72A16"/>
    <w:rsid w:val="00F73AFE"/>
    <w:rsid w:val="00F8087D"/>
    <w:rsid w:val="00F81E77"/>
    <w:rsid w:val="00F836A8"/>
    <w:rsid w:val="00F83F2E"/>
    <w:rsid w:val="00F859A0"/>
    <w:rsid w:val="00F85E0E"/>
    <w:rsid w:val="00F86385"/>
    <w:rsid w:val="00F91F9D"/>
    <w:rsid w:val="00F92CA6"/>
    <w:rsid w:val="00F93BCE"/>
    <w:rsid w:val="00F94297"/>
    <w:rsid w:val="00F95EC1"/>
    <w:rsid w:val="00F9656E"/>
    <w:rsid w:val="00FA3617"/>
    <w:rsid w:val="00FA4F0A"/>
    <w:rsid w:val="00FA557D"/>
    <w:rsid w:val="00FA7C94"/>
    <w:rsid w:val="00FB2FE7"/>
    <w:rsid w:val="00FB337B"/>
    <w:rsid w:val="00FB4E66"/>
    <w:rsid w:val="00FB4FFF"/>
    <w:rsid w:val="00FC1CDF"/>
    <w:rsid w:val="00FC35B2"/>
    <w:rsid w:val="00FC62F9"/>
    <w:rsid w:val="00FC66B8"/>
    <w:rsid w:val="00FC6AAB"/>
    <w:rsid w:val="00FD07F3"/>
    <w:rsid w:val="00FD0D71"/>
    <w:rsid w:val="00FD1220"/>
    <w:rsid w:val="00FD1A9B"/>
    <w:rsid w:val="00FD1AAD"/>
    <w:rsid w:val="00FD1C32"/>
    <w:rsid w:val="00FD3CB1"/>
    <w:rsid w:val="00FD41DF"/>
    <w:rsid w:val="00FD53F1"/>
    <w:rsid w:val="00FD77FD"/>
    <w:rsid w:val="00FE0A64"/>
    <w:rsid w:val="00FE2FA8"/>
    <w:rsid w:val="00FF1723"/>
    <w:rsid w:val="00FF2A48"/>
    <w:rsid w:val="00FF3720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CDAAAD-37AE-475C-86FE-22A14978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EFA"/>
    <w:rPr>
      <w:sz w:val="24"/>
      <w:szCs w:val="24"/>
    </w:rPr>
  </w:style>
  <w:style w:type="paragraph" w:styleId="Heading1">
    <w:name w:val="heading 1"/>
    <w:basedOn w:val="Normal"/>
    <w:next w:val="Normal"/>
    <w:qFormat/>
    <w:rsid w:val="00547481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547481"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547481"/>
    <w:pPr>
      <w:keepNext/>
      <w:outlineLvl w:val="2"/>
    </w:pPr>
    <w:rPr>
      <w:sz w:val="28"/>
      <w:lang w:val="x-none" w:eastAsia="x-none"/>
    </w:rPr>
  </w:style>
  <w:style w:type="paragraph" w:styleId="Heading4">
    <w:name w:val="heading 4"/>
    <w:basedOn w:val="Normal"/>
    <w:next w:val="Normal"/>
    <w:qFormat/>
    <w:rsid w:val="00547481"/>
    <w:pPr>
      <w:keepNext/>
      <w:jc w:val="center"/>
      <w:outlineLvl w:val="3"/>
    </w:pPr>
    <w:rPr>
      <w:rFonts w:ascii="Arial" w:hAnsi="Arial"/>
      <w:b/>
      <w:bCs/>
      <w:sz w:val="28"/>
      <w:lang w:val="fr-FR"/>
    </w:rPr>
  </w:style>
  <w:style w:type="paragraph" w:styleId="Heading5">
    <w:name w:val="heading 5"/>
    <w:basedOn w:val="Normal"/>
    <w:next w:val="Normal"/>
    <w:qFormat/>
    <w:rsid w:val="0054748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547481"/>
    <w:pPr>
      <w:keepNext/>
      <w:ind w:left="1080"/>
      <w:outlineLvl w:val="5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47481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2">
    <w:name w:val="Body Text 2"/>
    <w:basedOn w:val="Normal"/>
    <w:link w:val="BodyText2Char"/>
    <w:semiHidden/>
    <w:rsid w:val="00547481"/>
    <w:pPr>
      <w:jc w:val="both"/>
    </w:pPr>
    <w:rPr>
      <w:rFonts w:ascii="Arial" w:hAnsi="Arial" w:cs="Arial"/>
      <w:b/>
      <w:bCs/>
      <w:lang w:val="fr-FR"/>
    </w:rPr>
  </w:style>
  <w:style w:type="paragraph" w:styleId="BalloonText">
    <w:name w:val="Balloon Text"/>
    <w:basedOn w:val="Normal"/>
    <w:link w:val="BalloonTextChar"/>
    <w:uiPriority w:val="99"/>
    <w:rsid w:val="00547481"/>
    <w:rPr>
      <w:rFonts w:ascii="Tahoma" w:hAnsi="Tahoma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semiHidden/>
    <w:rsid w:val="00547481"/>
    <w:pPr>
      <w:jc w:val="both"/>
    </w:pPr>
    <w:rPr>
      <w:rFonts w:ascii="Arial" w:hAnsi="Arial"/>
      <w:lang w:val="x-none"/>
    </w:rPr>
  </w:style>
  <w:style w:type="paragraph" w:styleId="ListParagraph">
    <w:name w:val="List Paragraph"/>
    <w:aliases w:val="Dot pt,F5 List Paragraph,List Paragraph1,MAIN CONTENT,No Spacing1,List Paragraph Char Char Char,Indicator Text,Numbered Para 1,Bullet 1,Bullet Points,Evidence on Demand bullet points,List Paragraph12,OBC Bullet,L"/>
    <w:basedOn w:val="Normal"/>
    <w:link w:val="ListParagraphChar"/>
    <w:uiPriority w:val="34"/>
    <w:qFormat/>
    <w:rsid w:val="00FD41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A61FFC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A61FFC"/>
    <w:rPr>
      <w:sz w:val="24"/>
      <w:szCs w:val="24"/>
    </w:rPr>
  </w:style>
  <w:style w:type="paragraph" w:customStyle="1" w:styleId="Aidemem2">
    <w:name w:val="Aidemem2"/>
    <w:basedOn w:val="Normal"/>
    <w:rsid w:val="00A61FFC"/>
    <w:pPr>
      <w:widowControl w:val="0"/>
      <w:numPr>
        <w:numId w:val="1"/>
      </w:numPr>
      <w:tabs>
        <w:tab w:val="left" w:pos="851"/>
      </w:tabs>
      <w:suppressAutoHyphens/>
      <w:spacing w:before="120" w:after="120"/>
      <w:jc w:val="both"/>
    </w:pPr>
    <w:rPr>
      <w:snapToGrid w:val="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93747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37474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937474"/>
  </w:style>
  <w:style w:type="character" w:styleId="Strong">
    <w:name w:val="Strong"/>
    <w:qFormat/>
    <w:rsid w:val="006A2C30"/>
    <w:rPr>
      <w:b/>
      <w:bCs/>
    </w:rPr>
  </w:style>
  <w:style w:type="character" w:customStyle="1" w:styleId="Heading3Char">
    <w:name w:val="Heading 3 Char"/>
    <w:link w:val="Heading3"/>
    <w:rsid w:val="00BD054B"/>
    <w:rPr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F30B9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5F30B9"/>
    <w:rPr>
      <w:sz w:val="24"/>
      <w:szCs w:val="24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ADB Char,fn Char,ft Char"/>
    <w:link w:val="FootnoteText"/>
    <w:locked/>
    <w:rsid w:val="005F30B9"/>
    <w:rPr>
      <w:rFonts w:ascii="Calibri" w:hAnsi="Calibri"/>
      <w:lang w:val="en-GB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ADB,fn,ft"/>
    <w:basedOn w:val="Normal"/>
    <w:link w:val="FootnoteTextChar"/>
    <w:unhideWhenUsed/>
    <w:rsid w:val="005F30B9"/>
    <w:pPr>
      <w:spacing w:after="200" w:line="276" w:lineRule="auto"/>
    </w:pPr>
    <w:rPr>
      <w:rFonts w:ascii="Calibri" w:hAnsi="Calibri"/>
      <w:sz w:val="20"/>
      <w:szCs w:val="20"/>
      <w:lang w:val="en-GB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5F30B9"/>
  </w:style>
  <w:style w:type="paragraph" w:styleId="CommentText">
    <w:name w:val="annotation text"/>
    <w:basedOn w:val="Normal"/>
    <w:link w:val="CommentTextChar"/>
    <w:semiHidden/>
    <w:unhideWhenUsed/>
    <w:rsid w:val="005F30B9"/>
    <w:pPr>
      <w:spacing w:after="200"/>
    </w:pPr>
    <w:rPr>
      <w:rFonts w:ascii="Calibri" w:eastAsia="Batang" w:hAnsi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5F30B9"/>
    <w:rPr>
      <w:rFonts w:ascii="Calibri" w:eastAsia="Batang" w:hAnsi="Calibri"/>
    </w:rPr>
  </w:style>
  <w:style w:type="character" w:styleId="FootnoteReference">
    <w:name w:val="footnote reference"/>
    <w:aliases w:val="Appel note de bas de p,Footnote Reference/,ftref"/>
    <w:unhideWhenUsed/>
    <w:rsid w:val="005F30B9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5F30B9"/>
    <w:rPr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3665B9"/>
    <w:rPr>
      <w:rFonts w:ascii="Calibri" w:hAnsi="Calibri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3665B9"/>
    <w:rPr>
      <w:rFonts w:ascii="Calibri" w:hAnsi="Calibri"/>
      <w:sz w:val="22"/>
      <w:szCs w:val="22"/>
    </w:rPr>
  </w:style>
  <w:style w:type="paragraph" w:customStyle="1" w:styleId="Default">
    <w:name w:val="Default"/>
    <w:rsid w:val="003665B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ead-inEmphasis">
    <w:name w:val="Lead-in Emphasis"/>
    <w:uiPriority w:val="99"/>
    <w:rsid w:val="003665B9"/>
    <w:rPr>
      <w:caps/>
      <w:sz w:val="18"/>
      <w:szCs w:val="18"/>
    </w:rPr>
  </w:style>
  <w:style w:type="character" w:customStyle="1" w:styleId="longtext1">
    <w:name w:val="long_text1"/>
    <w:rsid w:val="00B87AFF"/>
    <w:rPr>
      <w:sz w:val="23"/>
      <w:szCs w:val="23"/>
    </w:rPr>
  </w:style>
  <w:style w:type="character" w:customStyle="1" w:styleId="BalloonTextChar">
    <w:name w:val="Balloon Text Char"/>
    <w:link w:val="BalloonText"/>
    <w:uiPriority w:val="99"/>
    <w:rsid w:val="00C16D43"/>
    <w:rPr>
      <w:rFonts w:ascii="Tahoma" w:hAnsi="Tahoma" w:cs="Tahoma"/>
      <w:sz w:val="16"/>
      <w:szCs w:val="16"/>
    </w:rPr>
  </w:style>
  <w:style w:type="paragraph" w:customStyle="1" w:styleId="Lijstalinea">
    <w:name w:val="Lijstalinea"/>
    <w:basedOn w:val="Normal"/>
    <w:qFormat/>
    <w:rsid w:val="00546B64"/>
    <w:pPr>
      <w:spacing w:after="200"/>
      <w:ind w:left="720"/>
      <w:contextualSpacing/>
    </w:pPr>
    <w:rPr>
      <w:rFonts w:ascii="Calibri" w:eastAsia="Batang" w:hAnsi="Calibri"/>
      <w:sz w:val="22"/>
      <w:szCs w:val="22"/>
    </w:rPr>
  </w:style>
  <w:style w:type="character" w:styleId="IntenseEmphasis">
    <w:name w:val="Intense Emphasis"/>
    <w:uiPriority w:val="21"/>
    <w:qFormat/>
    <w:rsid w:val="00546B64"/>
    <w:rPr>
      <w:b/>
      <w:bCs/>
      <w:i/>
      <w:iCs/>
      <w:color w:val="4F81BD"/>
    </w:rPr>
  </w:style>
  <w:style w:type="paragraph" w:customStyle="1" w:styleId="KeinLeerraum">
    <w:name w:val="Kein Leerraum"/>
    <w:uiPriority w:val="1"/>
    <w:qFormat/>
    <w:rsid w:val="00B050C2"/>
    <w:rPr>
      <w:rFonts w:ascii="Calibri" w:eastAsia="Calibri" w:hAnsi="Calibri"/>
      <w:sz w:val="22"/>
      <w:szCs w:val="22"/>
      <w:lang w:val="de-DE"/>
    </w:rPr>
  </w:style>
  <w:style w:type="character" w:customStyle="1" w:styleId="CEONormalChar">
    <w:name w:val="CEO_Normal Char"/>
    <w:link w:val="CEONormal"/>
    <w:locked/>
    <w:rsid w:val="00B050C2"/>
    <w:rPr>
      <w:rFonts w:ascii="Verdana" w:eastAsia="SimSun" w:hAnsi="Verdana"/>
      <w:sz w:val="19"/>
      <w:szCs w:val="19"/>
      <w:lang w:val="en-GB" w:eastAsia="en-US" w:bidi="ar-SA"/>
    </w:rPr>
  </w:style>
  <w:style w:type="paragraph" w:customStyle="1" w:styleId="CEONormal">
    <w:name w:val="CEO_Normal"/>
    <w:link w:val="CEONormalChar"/>
    <w:rsid w:val="00B050C2"/>
    <w:pPr>
      <w:spacing w:before="120" w:after="120"/>
    </w:pPr>
    <w:rPr>
      <w:rFonts w:ascii="Verdana" w:eastAsia="SimSun" w:hAnsi="Verdana"/>
      <w:sz w:val="19"/>
      <w:szCs w:val="19"/>
      <w:lang w:val="en-GB"/>
    </w:rPr>
  </w:style>
  <w:style w:type="paragraph" w:customStyle="1" w:styleId="Preformatted">
    <w:name w:val="Preformatted"/>
    <w:basedOn w:val="Normal"/>
    <w:rsid w:val="00B050C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customStyle="1" w:styleId="FooterChar">
    <w:name w:val="Footer Char"/>
    <w:link w:val="Footer"/>
    <w:rsid w:val="002570A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76E07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Dot pt Char,F5 List Paragraph Char,List Paragraph1 Char,MAIN CONTENT Char,No Spacing1 Char,List Paragraph Char Char Char Char,Indicator Text Char,Numbered Para 1 Char,Bullet 1 Char,Bullet Points Char,List Paragraph12 Char,L Char"/>
    <w:link w:val="ListParagraph"/>
    <w:uiPriority w:val="34"/>
    <w:qFormat/>
    <w:rsid w:val="001A226E"/>
    <w:rPr>
      <w:rFonts w:ascii="Calibri" w:eastAsia="Calibri" w:hAnsi="Calibri"/>
      <w:sz w:val="22"/>
      <w:szCs w:val="22"/>
      <w:lang w:val="en-GB"/>
    </w:rPr>
  </w:style>
  <w:style w:type="paragraph" w:styleId="BodyText3">
    <w:name w:val="Body Text 3"/>
    <w:basedOn w:val="Normal"/>
    <w:link w:val="BodyText3Char"/>
    <w:unhideWhenUsed/>
    <w:rsid w:val="008C035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C0356"/>
    <w:rPr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8C0356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en-GB"/>
    </w:rPr>
  </w:style>
  <w:style w:type="character" w:customStyle="1" w:styleId="apple-style-span">
    <w:name w:val="apple-style-span"/>
    <w:rsid w:val="008C03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51C"/>
    <w:pPr>
      <w:spacing w:after="0"/>
    </w:pPr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8351C"/>
    <w:rPr>
      <w:rFonts w:ascii="Calibri" w:eastAsia="Batang" w:hAnsi="Calibri"/>
      <w:b/>
      <w:bCs/>
      <w:lang w:val="en-US" w:eastAsia="en-US"/>
    </w:rPr>
  </w:style>
  <w:style w:type="character" w:customStyle="1" w:styleId="BodyTextChar">
    <w:name w:val="Body Text Char"/>
    <w:link w:val="BodyText"/>
    <w:semiHidden/>
    <w:rsid w:val="00543ECB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uiPriority w:val="99"/>
    <w:unhideWhenUsed/>
    <w:rsid w:val="001B462E"/>
    <w:rPr>
      <w:color w:val="0000FF"/>
      <w:u w:val="single"/>
    </w:rPr>
  </w:style>
  <w:style w:type="character" w:customStyle="1" w:styleId="st">
    <w:name w:val="st"/>
    <w:rsid w:val="00E83D9A"/>
  </w:style>
  <w:style w:type="character" w:customStyle="1" w:styleId="hps">
    <w:name w:val="hps"/>
    <w:rsid w:val="007F4C39"/>
  </w:style>
  <w:style w:type="paragraph" w:styleId="PlainText">
    <w:name w:val="Plain Text"/>
    <w:basedOn w:val="Normal"/>
    <w:link w:val="PlainTextChar"/>
    <w:uiPriority w:val="99"/>
    <w:semiHidden/>
    <w:unhideWhenUsed/>
    <w:rsid w:val="00EF391A"/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F391A"/>
    <w:rPr>
      <w:rFonts w:ascii="Calibri" w:eastAsia="Calibri" w:hAnsi="Calibri" w:cs="Arial"/>
      <w:sz w:val="22"/>
      <w:szCs w:val="21"/>
    </w:rPr>
  </w:style>
  <w:style w:type="table" w:styleId="TableGrid">
    <w:name w:val="Table Grid"/>
    <w:basedOn w:val="TableNormal"/>
    <w:uiPriority w:val="59"/>
    <w:rsid w:val="00C67EF2"/>
    <w:rPr>
      <w:rFonts w:ascii="Arial" w:eastAsia="Calibri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uiPriority w:val="99"/>
    <w:rsid w:val="00C212B4"/>
    <w:rPr>
      <w:rFonts w:ascii="Arial" w:hAnsi="Arial" w:cs="Arial"/>
      <w:b/>
      <w:bCs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8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4038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3397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3030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457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50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5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8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52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59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934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2732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2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24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501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081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401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477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664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3724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9105">
          <w:marLeft w:val="22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063">
          <w:marLeft w:val="22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319">
          <w:marLeft w:val="22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159">
          <w:marLeft w:val="22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907">
          <w:marLeft w:val="22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464">
          <w:marLeft w:val="22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246">
          <w:marLeft w:val="22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4499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054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645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710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2009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467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29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7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9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03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3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1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c.africa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103A6-1F2F-4477-83D3-C6087784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5777</Words>
  <Characters>32935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 UNION</vt:lpstr>
    </vt:vector>
  </TitlesOfParts>
  <Company>OAU</Company>
  <LinksUpToDate>false</LinksUpToDate>
  <CharactersWithSpaces>38635</CharactersWithSpaces>
  <SharedDoc>false</SharedDoc>
  <HLinks>
    <vt:vector size="6" baseType="variant">
      <vt:variant>
        <vt:i4>589891</vt:i4>
      </vt:variant>
      <vt:variant>
        <vt:i4>3</vt:i4>
      </vt:variant>
      <vt:variant>
        <vt:i4>0</vt:i4>
      </vt:variant>
      <vt:variant>
        <vt:i4>5</vt:i4>
      </vt:variant>
      <vt:variant>
        <vt:lpwstr>http://agenda2063.au.int/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UNION</dc:title>
  <dc:creator>ZouliB</dc:creator>
  <cp:lastModifiedBy>Jemal Hussien Yesuf</cp:lastModifiedBy>
  <cp:revision>3</cp:revision>
  <cp:lastPrinted>2017-11-21T11:12:00Z</cp:lastPrinted>
  <dcterms:created xsi:type="dcterms:W3CDTF">2017-11-22T11:14:00Z</dcterms:created>
  <dcterms:modified xsi:type="dcterms:W3CDTF">2017-11-22T11:17:00Z</dcterms:modified>
</cp:coreProperties>
</file>